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9EAA6AA">
      <w:pPr>
        <w:spacing w:line="600" w:lineRule="exact"/>
        <w:contextualSpacing/>
        <w:jc w:val="left"/>
        <w:outlineLvl w:val="0"/>
        <w:rPr>
          <w:rFonts w:hint="eastAsia" w:ascii="黑体" w:hAnsi="黑体" w:eastAsia="黑体" w:cs="方正小标宋简体"/>
          <w:kern w:val="0"/>
          <w:sz w:val="32"/>
          <w:szCs w:val="32"/>
        </w:rPr>
      </w:pPr>
      <w:bookmarkStart w:id="0" w:name="_Toc92878074"/>
      <w:bookmarkStart w:id="1" w:name="_Toc92287227"/>
      <w:r>
        <w:rPr>
          <w:rFonts w:ascii="黑体" w:hAnsi="黑体" w:eastAsia="黑体" w:cs="方正小标宋简体"/>
          <w:kern w:val="0"/>
          <w:sz w:val="32"/>
          <w:szCs w:val="32"/>
        </w:rPr>
        <w:t>附件1</w:t>
      </w:r>
    </w:p>
    <w:p w14:paraId="04FEF2BA">
      <w:pPr>
        <w:pStyle w:val="2"/>
        <w:spacing w:line="600" w:lineRule="exact"/>
      </w:pPr>
    </w:p>
    <w:p w14:paraId="4E1A42C3">
      <w:pPr>
        <w:spacing w:line="600" w:lineRule="exact"/>
        <w:contextualSpacing/>
        <w:jc w:val="center"/>
        <w:outlineLvl w:val="0"/>
        <w:rPr>
          <w:rFonts w:hint="eastAsia" w:ascii="方正小标宋简体" w:hAnsi="方正小标宋简体" w:eastAsia="方正小标宋简体" w:cs="方正小标宋简体"/>
          <w:w w:val="97"/>
          <w:kern w:val="0"/>
          <w:sz w:val="44"/>
          <w:szCs w:val="44"/>
        </w:rPr>
      </w:pPr>
      <w:r>
        <w:rPr>
          <w:rFonts w:hint="eastAsia" w:ascii="方正小标宋简体" w:hAnsi="方正小标宋简体" w:eastAsia="方正小标宋简体" w:cs="方正小标宋简体"/>
          <w:w w:val="97"/>
          <w:kern w:val="0"/>
          <w:sz w:val="44"/>
          <w:szCs w:val="44"/>
        </w:rPr>
        <w:t>202</w:t>
      </w:r>
      <w:r>
        <w:rPr>
          <w:rFonts w:hint="eastAsia" w:ascii="方正小标宋简体" w:hAnsi="方正小标宋简体" w:eastAsia="方正小标宋简体" w:cs="方正小标宋简体"/>
          <w:w w:val="97"/>
          <w:kern w:val="0"/>
          <w:sz w:val="44"/>
          <w:szCs w:val="44"/>
          <w:lang w:val="en-US" w:eastAsia="zh-CN"/>
        </w:rPr>
        <w:t>5</w:t>
      </w:r>
      <w:r>
        <w:rPr>
          <w:rFonts w:hint="eastAsia" w:ascii="方正小标宋简体" w:hAnsi="方正小标宋简体" w:eastAsia="方正小标宋简体" w:cs="方正小标宋简体"/>
          <w:w w:val="97"/>
          <w:kern w:val="0"/>
          <w:sz w:val="44"/>
          <w:szCs w:val="44"/>
        </w:rPr>
        <w:t>年海南省哲学社会科学</w:t>
      </w:r>
      <w:r>
        <w:rPr>
          <w:rFonts w:hint="eastAsia" w:ascii="方正小标宋简体" w:hAnsi="方正小标宋简体" w:eastAsia="方正小标宋简体" w:cs="方正小标宋简体"/>
          <w:w w:val="97"/>
          <w:kern w:val="0"/>
          <w:sz w:val="44"/>
          <w:szCs w:val="44"/>
          <w:lang w:eastAsia="zh-CN"/>
        </w:rPr>
        <w:t>重点智库</w:t>
      </w:r>
      <w:r>
        <w:rPr>
          <w:rFonts w:hint="eastAsia" w:ascii="方正小标宋简体" w:hAnsi="方正小标宋简体" w:eastAsia="方正小标宋简体" w:cs="方正小标宋简体"/>
          <w:w w:val="97"/>
          <w:kern w:val="0"/>
          <w:sz w:val="44"/>
          <w:szCs w:val="44"/>
        </w:rPr>
        <w:t>课题指南</w:t>
      </w:r>
    </w:p>
    <w:p w14:paraId="1DBDB858">
      <w:pPr>
        <w:pStyle w:val="2"/>
      </w:pPr>
    </w:p>
    <w:bookmarkEnd w:id="0"/>
    <w:bookmarkEnd w:id="1"/>
    <w:p w14:paraId="4457C8F5">
      <w:pPr>
        <w:keepNext w:val="0"/>
        <w:keepLines w:val="0"/>
        <w:pageBreakBefore w:val="0"/>
        <w:widowControl w:val="0"/>
        <w:kinsoku/>
        <w:wordWrap/>
        <w:overflowPunct/>
        <w:topLinePunct w:val="0"/>
        <w:autoSpaceDE/>
        <w:autoSpaceDN/>
        <w:bidi w:val="0"/>
        <w:adjustRightInd/>
        <w:snapToGrid/>
        <w:spacing w:line="550" w:lineRule="exact"/>
        <w:textAlignment w:val="auto"/>
        <w:rPr>
          <w:rFonts w:hint="eastAsia" w:ascii="黑体" w:hAnsi="黑体" w:eastAsia="黑体" w:cs="黑体"/>
          <w:sz w:val="30"/>
          <w:szCs w:val="30"/>
          <w:lang w:eastAsia="zh-CN"/>
        </w:rPr>
      </w:pPr>
      <w:r>
        <w:rPr>
          <w:rFonts w:hint="eastAsia" w:ascii="黑体" w:hAnsi="黑体" w:eastAsia="黑体" w:cs="黑体"/>
          <w:sz w:val="30"/>
          <w:szCs w:val="30"/>
          <w:lang w:eastAsia="zh-CN"/>
        </w:rPr>
        <w:t>经济学</w:t>
      </w:r>
    </w:p>
    <w:p w14:paraId="23C8B64F">
      <w:pPr>
        <w:keepNext w:val="0"/>
        <w:keepLines w:val="0"/>
        <w:pageBreakBefore w:val="0"/>
        <w:widowControl w:val="0"/>
        <w:kinsoku/>
        <w:wordWrap/>
        <w:overflowPunct/>
        <w:topLinePunct w:val="0"/>
        <w:autoSpaceDE/>
        <w:autoSpaceDN/>
        <w:bidi w:val="0"/>
        <w:adjustRightInd/>
        <w:snapToGrid/>
        <w:spacing w:line="550" w:lineRule="exac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1.促进国际合作组织落户海南研究</w:t>
      </w:r>
    </w:p>
    <w:p w14:paraId="6AAFE646">
      <w:pPr>
        <w:keepNext w:val="0"/>
        <w:keepLines w:val="0"/>
        <w:pageBreakBefore w:val="0"/>
        <w:widowControl w:val="0"/>
        <w:kinsoku/>
        <w:wordWrap/>
        <w:overflowPunct/>
        <w:topLinePunct w:val="0"/>
        <w:autoSpaceDE/>
        <w:autoSpaceDN/>
        <w:bidi w:val="0"/>
        <w:adjustRightInd/>
        <w:snapToGrid/>
        <w:spacing w:line="550" w:lineRule="exac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2.海南建省办经济特区和自由贸易港封关运作的历史定位研究</w:t>
      </w:r>
    </w:p>
    <w:p w14:paraId="10FA2347">
      <w:pPr>
        <w:keepNext w:val="0"/>
        <w:keepLines w:val="0"/>
        <w:pageBreakBefore w:val="0"/>
        <w:widowControl w:val="0"/>
        <w:kinsoku/>
        <w:wordWrap/>
        <w:overflowPunct/>
        <w:topLinePunct w:val="0"/>
        <w:autoSpaceDE/>
        <w:autoSpaceDN/>
        <w:bidi w:val="0"/>
        <w:adjustRightInd/>
        <w:snapToGrid/>
        <w:spacing w:line="550" w:lineRule="exac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3.中国国际消费品博览会溢出效应研究</w:t>
      </w:r>
    </w:p>
    <w:p w14:paraId="02A1A04E">
      <w:pPr>
        <w:keepNext w:val="0"/>
        <w:keepLines w:val="0"/>
        <w:pageBreakBefore w:val="0"/>
        <w:widowControl w:val="0"/>
        <w:kinsoku/>
        <w:wordWrap/>
        <w:overflowPunct/>
        <w:topLinePunct w:val="0"/>
        <w:autoSpaceDE/>
        <w:autoSpaceDN/>
        <w:bidi w:val="0"/>
        <w:adjustRightInd/>
        <w:snapToGrid/>
        <w:spacing w:line="550" w:lineRule="exac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4.封关运作背景下的海南自由贸易港政策需求研究</w:t>
      </w:r>
    </w:p>
    <w:p w14:paraId="16F3F6FE">
      <w:pPr>
        <w:keepNext w:val="0"/>
        <w:keepLines w:val="0"/>
        <w:pageBreakBefore w:val="0"/>
        <w:widowControl w:val="0"/>
        <w:kinsoku/>
        <w:wordWrap/>
        <w:overflowPunct/>
        <w:topLinePunct w:val="0"/>
        <w:autoSpaceDE/>
        <w:autoSpaceDN/>
        <w:bidi w:val="0"/>
        <w:adjustRightInd/>
        <w:snapToGrid/>
        <w:spacing w:line="550" w:lineRule="exac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5.海南自由贸易港金融市场的“绿天鹅”风险防控对策研究</w:t>
      </w:r>
    </w:p>
    <w:p w14:paraId="087948A0">
      <w:pPr>
        <w:keepNext w:val="0"/>
        <w:keepLines w:val="0"/>
        <w:pageBreakBefore w:val="0"/>
        <w:widowControl w:val="0"/>
        <w:kinsoku/>
        <w:wordWrap/>
        <w:overflowPunct/>
        <w:topLinePunct w:val="0"/>
        <w:autoSpaceDE/>
        <w:autoSpaceDN/>
        <w:bidi w:val="0"/>
        <w:adjustRightInd/>
        <w:snapToGrid/>
        <w:spacing w:line="550" w:lineRule="exac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6.海南自由贸易港发展离岸人民币债券业务发展路径研究</w:t>
      </w:r>
    </w:p>
    <w:p w14:paraId="182DA34C">
      <w:pPr>
        <w:keepNext w:val="0"/>
        <w:keepLines w:val="0"/>
        <w:pageBreakBefore w:val="0"/>
        <w:widowControl w:val="0"/>
        <w:kinsoku/>
        <w:wordWrap/>
        <w:overflowPunct/>
        <w:topLinePunct w:val="0"/>
        <w:autoSpaceDE/>
        <w:autoSpaceDN/>
        <w:bidi w:val="0"/>
        <w:adjustRightInd/>
        <w:snapToGrid/>
        <w:spacing w:line="550" w:lineRule="exac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7.海南自由贸易港“在岸资金离岸定价”的可行性研究</w:t>
      </w:r>
    </w:p>
    <w:p w14:paraId="278BA623">
      <w:pPr>
        <w:keepNext w:val="0"/>
        <w:keepLines w:val="0"/>
        <w:pageBreakBefore w:val="0"/>
        <w:widowControl w:val="0"/>
        <w:kinsoku/>
        <w:wordWrap/>
        <w:overflowPunct/>
        <w:topLinePunct w:val="0"/>
        <w:autoSpaceDE/>
        <w:autoSpaceDN/>
        <w:bidi w:val="0"/>
        <w:adjustRightInd/>
        <w:snapToGrid/>
        <w:spacing w:line="550" w:lineRule="exac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8.“双碳”目标下金融支持海南城市绿色更新路径研究</w:t>
      </w:r>
    </w:p>
    <w:p w14:paraId="01BCCAA2">
      <w:pPr>
        <w:keepNext w:val="0"/>
        <w:keepLines w:val="0"/>
        <w:pageBreakBefore w:val="0"/>
        <w:widowControl w:val="0"/>
        <w:kinsoku/>
        <w:wordWrap/>
        <w:overflowPunct/>
        <w:topLinePunct w:val="0"/>
        <w:autoSpaceDE/>
        <w:autoSpaceDN/>
        <w:bidi w:val="0"/>
        <w:adjustRightInd/>
        <w:snapToGrid/>
        <w:spacing w:line="550" w:lineRule="exac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9.海南自由贸易港“两个总部基地”金融服务功能研究</w:t>
      </w:r>
    </w:p>
    <w:p w14:paraId="61A03C5E">
      <w:pPr>
        <w:keepNext w:val="0"/>
        <w:keepLines w:val="0"/>
        <w:pageBreakBefore w:val="0"/>
        <w:widowControl w:val="0"/>
        <w:kinsoku/>
        <w:wordWrap/>
        <w:overflowPunct/>
        <w:topLinePunct w:val="0"/>
        <w:autoSpaceDE/>
        <w:autoSpaceDN/>
        <w:bidi w:val="0"/>
        <w:adjustRightInd/>
        <w:snapToGrid/>
        <w:spacing w:line="550" w:lineRule="exac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10.海南自由贸易港跨境金融税收政策研究</w:t>
      </w:r>
    </w:p>
    <w:p w14:paraId="5FF112E3">
      <w:pPr>
        <w:keepNext w:val="0"/>
        <w:keepLines w:val="0"/>
        <w:pageBreakBefore w:val="0"/>
        <w:widowControl w:val="0"/>
        <w:kinsoku/>
        <w:wordWrap/>
        <w:overflowPunct/>
        <w:topLinePunct w:val="0"/>
        <w:autoSpaceDE/>
        <w:autoSpaceDN/>
        <w:bidi w:val="0"/>
        <w:adjustRightInd/>
        <w:snapToGrid/>
        <w:spacing w:line="550" w:lineRule="exac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11.促进旅游业开放合作，提升海南旅游国际化水平研究</w:t>
      </w:r>
    </w:p>
    <w:p w14:paraId="13FBFBD3">
      <w:pPr>
        <w:keepNext w:val="0"/>
        <w:keepLines w:val="0"/>
        <w:pageBreakBefore w:val="0"/>
        <w:widowControl w:val="0"/>
        <w:kinsoku/>
        <w:wordWrap/>
        <w:overflowPunct/>
        <w:topLinePunct w:val="0"/>
        <w:autoSpaceDE/>
        <w:autoSpaceDN/>
        <w:bidi w:val="0"/>
        <w:adjustRightInd/>
        <w:snapToGrid/>
        <w:spacing w:line="550" w:lineRule="exac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12.海洋碳汇标准体系和交易机制研究</w:t>
      </w:r>
    </w:p>
    <w:p w14:paraId="7F5532DB">
      <w:pPr>
        <w:keepNext w:val="0"/>
        <w:keepLines w:val="0"/>
        <w:pageBreakBefore w:val="0"/>
        <w:widowControl w:val="0"/>
        <w:kinsoku/>
        <w:wordWrap/>
        <w:overflowPunct/>
        <w:topLinePunct w:val="0"/>
        <w:autoSpaceDE/>
        <w:autoSpaceDN/>
        <w:bidi w:val="0"/>
        <w:adjustRightInd/>
        <w:snapToGrid/>
        <w:spacing w:line="550" w:lineRule="exac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13.基于生态产品价值实现的海南省流域上下游横向生态保护补偿机制研究</w:t>
      </w:r>
    </w:p>
    <w:p w14:paraId="1D1960E3">
      <w:pPr>
        <w:keepNext w:val="0"/>
        <w:keepLines w:val="0"/>
        <w:pageBreakBefore w:val="0"/>
        <w:widowControl w:val="0"/>
        <w:kinsoku/>
        <w:wordWrap/>
        <w:overflowPunct/>
        <w:topLinePunct w:val="0"/>
        <w:autoSpaceDE/>
        <w:autoSpaceDN/>
        <w:bidi w:val="0"/>
        <w:adjustRightInd/>
        <w:snapToGrid/>
        <w:spacing w:line="550" w:lineRule="exac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14.面向区域高质量发展的市场化生态补偿模式与路径研究</w:t>
      </w:r>
    </w:p>
    <w:p w14:paraId="64FC1B76">
      <w:pPr>
        <w:keepNext w:val="0"/>
        <w:keepLines w:val="0"/>
        <w:pageBreakBefore w:val="0"/>
        <w:widowControl w:val="0"/>
        <w:kinsoku/>
        <w:wordWrap/>
        <w:overflowPunct/>
        <w:topLinePunct w:val="0"/>
        <w:autoSpaceDE/>
        <w:autoSpaceDN/>
        <w:bidi w:val="0"/>
        <w:adjustRightInd/>
        <w:snapToGrid/>
        <w:spacing w:line="550" w:lineRule="exac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15.海南演艺经济发展问题研究</w:t>
      </w:r>
    </w:p>
    <w:p w14:paraId="51822B68">
      <w:pPr>
        <w:keepNext w:val="0"/>
        <w:keepLines w:val="0"/>
        <w:pageBreakBefore w:val="0"/>
        <w:widowControl w:val="0"/>
        <w:kinsoku/>
        <w:wordWrap/>
        <w:overflowPunct/>
        <w:topLinePunct w:val="0"/>
        <w:autoSpaceDE/>
        <w:autoSpaceDN/>
        <w:bidi w:val="0"/>
        <w:adjustRightInd/>
        <w:snapToGrid/>
        <w:spacing w:line="550" w:lineRule="exac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16.利用海南自由贸易港政策打造信用服务业发展高地的实施路径研究</w:t>
      </w:r>
    </w:p>
    <w:p w14:paraId="3BCD8166">
      <w:pPr>
        <w:keepNext w:val="0"/>
        <w:keepLines w:val="0"/>
        <w:pageBreakBefore w:val="0"/>
        <w:widowControl w:val="0"/>
        <w:kinsoku/>
        <w:wordWrap/>
        <w:overflowPunct/>
        <w:topLinePunct w:val="0"/>
        <w:autoSpaceDE/>
        <w:autoSpaceDN/>
        <w:bidi w:val="0"/>
        <w:adjustRightInd/>
        <w:snapToGrid/>
        <w:spacing w:line="550" w:lineRule="exac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17.海南自由贸易港产业发展和环境保护协同发展策略与路径研究</w:t>
      </w:r>
    </w:p>
    <w:p w14:paraId="081213BA">
      <w:pPr>
        <w:keepNext w:val="0"/>
        <w:keepLines w:val="0"/>
        <w:pageBreakBefore w:val="0"/>
        <w:widowControl w:val="0"/>
        <w:kinsoku/>
        <w:wordWrap/>
        <w:overflowPunct/>
        <w:topLinePunct w:val="0"/>
        <w:autoSpaceDE/>
        <w:autoSpaceDN/>
        <w:bidi w:val="0"/>
        <w:adjustRightInd/>
        <w:snapToGrid/>
        <w:spacing w:line="550" w:lineRule="exac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18.海南省应对国际碳边境税机制研究</w:t>
      </w:r>
    </w:p>
    <w:p w14:paraId="4D2E1532">
      <w:pPr>
        <w:keepNext w:val="0"/>
        <w:keepLines w:val="0"/>
        <w:pageBreakBefore w:val="0"/>
        <w:widowControl w:val="0"/>
        <w:kinsoku/>
        <w:wordWrap/>
        <w:overflowPunct/>
        <w:topLinePunct w:val="0"/>
        <w:autoSpaceDE/>
        <w:autoSpaceDN/>
        <w:bidi w:val="0"/>
        <w:adjustRightInd/>
        <w:snapToGrid/>
        <w:spacing w:line="550" w:lineRule="exac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19.海南国际旅游消费中心夜间经济发展研究</w:t>
      </w:r>
    </w:p>
    <w:p w14:paraId="5EA59F43">
      <w:pPr>
        <w:keepNext w:val="0"/>
        <w:keepLines w:val="0"/>
        <w:pageBreakBefore w:val="0"/>
        <w:widowControl w:val="0"/>
        <w:kinsoku/>
        <w:wordWrap/>
        <w:overflowPunct/>
        <w:topLinePunct w:val="0"/>
        <w:autoSpaceDE/>
        <w:autoSpaceDN/>
        <w:bidi w:val="0"/>
        <w:adjustRightInd/>
        <w:snapToGrid/>
        <w:spacing w:line="550" w:lineRule="exac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20.加快培育和发展海南海洋新质生产力研究</w:t>
      </w:r>
    </w:p>
    <w:p w14:paraId="55E71416">
      <w:pPr>
        <w:keepNext w:val="0"/>
        <w:keepLines w:val="0"/>
        <w:pageBreakBefore w:val="0"/>
        <w:widowControl w:val="0"/>
        <w:kinsoku/>
        <w:wordWrap/>
        <w:overflowPunct/>
        <w:topLinePunct w:val="0"/>
        <w:autoSpaceDE/>
        <w:autoSpaceDN/>
        <w:bidi w:val="0"/>
        <w:adjustRightInd/>
        <w:snapToGrid/>
        <w:spacing w:line="550" w:lineRule="exac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21.海南与共建“一带一路”国家和地区自由贸易园区的交流合作和功能对接研究</w:t>
      </w:r>
    </w:p>
    <w:p w14:paraId="6A4629D2">
      <w:pPr>
        <w:keepNext w:val="0"/>
        <w:keepLines w:val="0"/>
        <w:pageBreakBefore w:val="0"/>
        <w:widowControl w:val="0"/>
        <w:kinsoku/>
        <w:wordWrap/>
        <w:overflowPunct/>
        <w:topLinePunct w:val="0"/>
        <w:autoSpaceDE/>
        <w:autoSpaceDN/>
        <w:bidi w:val="0"/>
        <w:adjustRightInd/>
        <w:snapToGrid/>
        <w:spacing w:line="550" w:lineRule="exac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22.加快推进海南自由贸易港核心政策落地机制研究</w:t>
      </w:r>
    </w:p>
    <w:p w14:paraId="3C562EA0">
      <w:pPr>
        <w:keepNext w:val="0"/>
        <w:keepLines w:val="0"/>
        <w:pageBreakBefore w:val="0"/>
        <w:widowControl w:val="0"/>
        <w:kinsoku/>
        <w:wordWrap/>
        <w:overflowPunct/>
        <w:topLinePunct w:val="0"/>
        <w:autoSpaceDE/>
        <w:autoSpaceDN/>
        <w:bidi w:val="0"/>
        <w:adjustRightInd/>
        <w:snapToGrid/>
        <w:spacing w:line="550" w:lineRule="exac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23.海南自由贸易港在中国-东盟蓝色经济互联互通中的角色与任务研究</w:t>
      </w:r>
    </w:p>
    <w:p w14:paraId="527769AE">
      <w:pPr>
        <w:keepNext w:val="0"/>
        <w:keepLines w:val="0"/>
        <w:pageBreakBefore w:val="0"/>
        <w:widowControl w:val="0"/>
        <w:kinsoku/>
        <w:wordWrap/>
        <w:overflowPunct/>
        <w:topLinePunct w:val="0"/>
        <w:autoSpaceDE/>
        <w:autoSpaceDN/>
        <w:bidi w:val="0"/>
        <w:adjustRightInd/>
        <w:snapToGrid/>
        <w:spacing w:line="550" w:lineRule="exac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24.利用RCEP规则推动海南海洋经济加快发展</w:t>
      </w:r>
    </w:p>
    <w:p w14:paraId="62F81D16">
      <w:pPr>
        <w:keepNext w:val="0"/>
        <w:keepLines w:val="0"/>
        <w:pageBreakBefore w:val="0"/>
        <w:widowControl w:val="0"/>
        <w:kinsoku/>
        <w:wordWrap/>
        <w:overflowPunct/>
        <w:topLinePunct w:val="0"/>
        <w:autoSpaceDE/>
        <w:autoSpaceDN/>
        <w:bidi w:val="0"/>
        <w:adjustRightInd/>
        <w:snapToGrid/>
        <w:spacing w:line="550" w:lineRule="exac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25.新质生产力赋能海南服务业高质量发展的机制与路径研究</w:t>
      </w:r>
    </w:p>
    <w:p w14:paraId="7027A672">
      <w:pPr>
        <w:keepNext w:val="0"/>
        <w:keepLines w:val="0"/>
        <w:pageBreakBefore w:val="0"/>
        <w:widowControl w:val="0"/>
        <w:kinsoku/>
        <w:wordWrap/>
        <w:overflowPunct/>
        <w:topLinePunct w:val="0"/>
        <w:autoSpaceDE/>
        <w:autoSpaceDN/>
        <w:bidi w:val="0"/>
        <w:adjustRightInd/>
        <w:snapToGrid/>
        <w:spacing w:line="550" w:lineRule="exac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26.海南自由贸易港围绕发展新质生产力布局“三链”：障碍及实施路径</w:t>
      </w:r>
    </w:p>
    <w:p w14:paraId="758A897A">
      <w:pPr>
        <w:keepNext w:val="0"/>
        <w:keepLines w:val="0"/>
        <w:pageBreakBefore w:val="0"/>
        <w:widowControl w:val="0"/>
        <w:kinsoku/>
        <w:wordWrap/>
        <w:overflowPunct/>
        <w:topLinePunct w:val="0"/>
        <w:autoSpaceDE/>
        <w:autoSpaceDN/>
        <w:bidi w:val="0"/>
        <w:adjustRightInd/>
        <w:snapToGrid/>
        <w:spacing w:line="550" w:lineRule="exac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27.海南自由贸易港城乡要素平等交换、双向流动研究</w:t>
      </w:r>
    </w:p>
    <w:p w14:paraId="15E3F24B">
      <w:pPr>
        <w:keepNext w:val="0"/>
        <w:keepLines w:val="0"/>
        <w:pageBreakBefore w:val="0"/>
        <w:widowControl w:val="0"/>
        <w:kinsoku/>
        <w:wordWrap/>
        <w:overflowPunct/>
        <w:topLinePunct w:val="0"/>
        <w:autoSpaceDE/>
        <w:autoSpaceDN/>
        <w:bidi w:val="0"/>
        <w:adjustRightInd/>
        <w:snapToGrid/>
        <w:spacing w:line="550" w:lineRule="exac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28.海南省深海高端装备业创新发展与产业链升级路径研究</w:t>
      </w:r>
      <w:bookmarkStart w:id="2" w:name="_GoBack"/>
      <w:bookmarkEnd w:id="2"/>
    </w:p>
    <w:p w14:paraId="12DB9456">
      <w:pPr>
        <w:keepNext w:val="0"/>
        <w:keepLines w:val="0"/>
        <w:pageBreakBefore w:val="0"/>
        <w:widowControl w:val="0"/>
        <w:kinsoku/>
        <w:wordWrap/>
        <w:overflowPunct/>
        <w:topLinePunct w:val="0"/>
        <w:autoSpaceDE/>
        <w:autoSpaceDN/>
        <w:bidi w:val="0"/>
        <w:adjustRightInd/>
        <w:snapToGrid/>
        <w:spacing w:line="550" w:lineRule="exac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29.海南省沿海市县海洋旅游综合竞争力差异研究</w:t>
      </w:r>
    </w:p>
    <w:p w14:paraId="0D98D705">
      <w:pPr>
        <w:keepNext w:val="0"/>
        <w:keepLines w:val="0"/>
        <w:pageBreakBefore w:val="0"/>
        <w:widowControl w:val="0"/>
        <w:kinsoku/>
        <w:wordWrap/>
        <w:overflowPunct/>
        <w:topLinePunct w:val="0"/>
        <w:autoSpaceDE/>
        <w:autoSpaceDN/>
        <w:bidi w:val="0"/>
        <w:adjustRightInd/>
        <w:snapToGrid/>
        <w:spacing w:line="550" w:lineRule="exac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30.基于SDGSAT卫星遥感的海南岛生态环境可持续发展研究</w:t>
      </w:r>
    </w:p>
    <w:p w14:paraId="302836FA">
      <w:pPr>
        <w:keepNext w:val="0"/>
        <w:keepLines w:val="0"/>
        <w:pageBreakBefore w:val="0"/>
        <w:widowControl w:val="0"/>
        <w:kinsoku/>
        <w:wordWrap/>
        <w:overflowPunct/>
        <w:topLinePunct w:val="0"/>
        <w:autoSpaceDE/>
        <w:autoSpaceDN/>
        <w:bidi w:val="0"/>
        <w:adjustRightInd/>
        <w:snapToGrid/>
        <w:spacing w:line="550" w:lineRule="exac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31.自由贸易港背景下海南省产权型保障房的供需矛盾及解决策略</w:t>
      </w:r>
    </w:p>
    <w:p w14:paraId="46110A51">
      <w:pPr>
        <w:keepNext w:val="0"/>
        <w:keepLines w:val="0"/>
        <w:pageBreakBefore w:val="0"/>
        <w:widowControl w:val="0"/>
        <w:kinsoku/>
        <w:wordWrap/>
        <w:overflowPunct/>
        <w:topLinePunct w:val="0"/>
        <w:autoSpaceDE/>
        <w:autoSpaceDN/>
        <w:bidi w:val="0"/>
        <w:adjustRightInd/>
        <w:snapToGrid/>
        <w:spacing w:line="550" w:lineRule="exact"/>
        <w:textAlignment w:val="auto"/>
        <w:rPr>
          <w:rFonts w:hint="eastAsia"/>
          <w:lang w:val="en-US" w:eastAsia="zh-CN"/>
        </w:rPr>
      </w:pPr>
      <w:r>
        <w:rPr>
          <w:rFonts w:hint="eastAsia" w:ascii="仿宋_GB2312" w:hAnsi="仿宋_GB2312" w:eastAsia="仿宋_GB2312" w:cs="仿宋_GB2312"/>
          <w:sz w:val="32"/>
          <w:szCs w:val="32"/>
          <w:lang w:val="en-US" w:eastAsia="zh-CN"/>
        </w:rPr>
        <w:t>32.海南自由贸易港进口设备零部件退换税收政策研究</w:t>
      </w:r>
    </w:p>
    <w:p w14:paraId="7372917D">
      <w:pPr>
        <w:keepNext w:val="0"/>
        <w:keepLines w:val="0"/>
        <w:pageBreakBefore w:val="0"/>
        <w:widowControl w:val="0"/>
        <w:kinsoku/>
        <w:wordWrap/>
        <w:overflowPunct/>
        <w:topLinePunct w:val="0"/>
        <w:autoSpaceDE/>
        <w:autoSpaceDN/>
        <w:bidi w:val="0"/>
        <w:adjustRightInd/>
        <w:snapToGrid/>
        <w:spacing w:line="550" w:lineRule="exact"/>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管理学</w:t>
      </w:r>
    </w:p>
    <w:p w14:paraId="45B2B9DD">
      <w:pPr>
        <w:keepNext w:val="0"/>
        <w:keepLines w:val="0"/>
        <w:pageBreakBefore w:val="0"/>
        <w:widowControl w:val="0"/>
        <w:kinsoku/>
        <w:wordWrap/>
        <w:overflowPunct/>
        <w:topLinePunct w:val="0"/>
        <w:autoSpaceDE/>
        <w:autoSpaceDN/>
        <w:bidi w:val="0"/>
        <w:adjustRightInd/>
        <w:snapToGrid/>
        <w:spacing w:line="550" w:lineRule="exac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33.人工智能安全风险防控与应对策略研究</w:t>
      </w:r>
    </w:p>
    <w:p w14:paraId="74CFE0DE">
      <w:pPr>
        <w:keepNext w:val="0"/>
        <w:keepLines w:val="0"/>
        <w:pageBreakBefore w:val="0"/>
        <w:widowControl w:val="0"/>
        <w:kinsoku/>
        <w:wordWrap/>
        <w:overflowPunct/>
        <w:topLinePunct w:val="0"/>
        <w:autoSpaceDE/>
        <w:autoSpaceDN/>
        <w:bidi w:val="0"/>
        <w:adjustRightInd/>
        <w:snapToGrid/>
        <w:spacing w:line="550" w:lineRule="exac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34.海南自由贸易港医疗大数据与人工智能政策协同创新研究</w:t>
      </w:r>
    </w:p>
    <w:p w14:paraId="5041F060">
      <w:pPr>
        <w:keepNext w:val="0"/>
        <w:keepLines w:val="0"/>
        <w:pageBreakBefore w:val="0"/>
        <w:widowControl w:val="0"/>
        <w:kinsoku/>
        <w:wordWrap/>
        <w:overflowPunct/>
        <w:topLinePunct w:val="0"/>
        <w:autoSpaceDE/>
        <w:autoSpaceDN/>
        <w:bidi w:val="0"/>
        <w:adjustRightInd/>
        <w:snapToGrid/>
        <w:spacing w:line="550" w:lineRule="exac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35.推进海南教育科技人才体制机制一体化改革问题研究</w:t>
      </w:r>
    </w:p>
    <w:p w14:paraId="04A9F62A">
      <w:pPr>
        <w:keepNext w:val="0"/>
        <w:keepLines w:val="0"/>
        <w:pageBreakBefore w:val="0"/>
        <w:widowControl w:val="0"/>
        <w:kinsoku/>
        <w:wordWrap/>
        <w:overflowPunct/>
        <w:topLinePunct w:val="0"/>
        <w:autoSpaceDE/>
        <w:autoSpaceDN/>
        <w:bidi w:val="0"/>
        <w:adjustRightInd/>
        <w:snapToGrid/>
        <w:spacing w:line="550" w:lineRule="exac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36.构建更加开放的引才机制问题研究</w:t>
      </w:r>
    </w:p>
    <w:p w14:paraId="22C43C84">
      <w:pPr>
        <w:keepNext w:val="0"/>
        <w:keepLines w:val="0"/>
        <w:pageBreakBefore w:val="0"/>
        <w:widowControl w:val="0"/>
        <w:kinsoku/>
        <w:wordWrap/>
        <w:overflowPunct/>
        <w:topLinePunct w:val="0"/>
        <w:autoSpaceDE/>
        <w:autoSpaceDN/>
        <w:bidi w:val="0"/>
        <w:adjustRightInd/>
        <w:snapToGrid/>
        <w:spacing w:line="550" w:lineRule="exac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37.制度型开放下海南自由贸易港政府规制改革路径研究</w:t>
      </w:r>
    </w:p>
    <w:p w14:paraId="0931E82B">
      <w:pPr>
        <w:keepNext w:val="0"/>
        <w:keepLines w:val="0"/>
        <w:pageBreakBefore w:val="0"/>
        <w:widowControl w:val="0"/>
        <w:kinsoku/>
        <w:wordWrap/>
        <w:overflowPunct/>
        <w:topLinePunct w:val="0"/>
        <w:autoSpaceDE/>
        <w:autoSpaceDN/>
        <w:bidi w:val="0"/>
        <w:adjustRightInd/>
        <w:snapToGrid/>
        <w:spacing w:line="550" w:lineRule="exac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38.海南自由贸易港国际知识产权保护及其对营商环境的影响</w:t>
      </w:r>
    </w:p>
    <w:p w14:paraId="224C7662">
      <w:pPr>
        <w:keepNext w:val="0"/>
        <w:keepLines w:val="0"/>
        <w:pageBreakBefore w:val="0"/>
        <w:widowControl w:val="0"/>
        <w:kinsoku/>
        <w:wordWrap/>
        <w:overflowPunct/>
        <w:topLinePunct w:val="0"/>
        <w:autoSpaceDE/>
        <w:autoSpaceDN/>
        <w:bidi w:val="0"/>
        <w:adjustRightInd/>
        <w:snapToGrid/>
        <w:spacing w:line="550" w:lineRule="exac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39.“双碳”目标下的海南自由贸易港碳足迹管理体系建设路径研究</w:t>
      </w:r>
    </w:p>
    <w:p w14:paraId="0C87CA56">
      <w:pPr>
        <w:keepNext w:val="0"/>
        <w:keepLines w:val="0"/>
        <w:pageBreakBefore w:val="0"/>
        <w:widowControl w:val="0"/>
        <w:kinsoku/>
        <w:wordWrap/>
        <w:overflowPunct/>
        <w:topLinePunct w:val="0"/>
        <w:autoSpaceDE/>
        <w:autoSpaceDN/>
        <w:bidi w:val="0"/>
        <w:adjustRightInd/>
        <w:snapToGrid/>
        <w:spacing w:line="550" w:lineRule="exac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40.海南省绿电绿氢耦合利用的可行性路径研究</w:t>
      </w:r>
    </w:p>
    <w:p w14:paraId="2E0E3AC9">
      <w:pPr>
        <w:keepNext w:val="0"/>
        <w:keepLines w:val="0"/>
        <w:pageBreakBefore w:val="0"/>
        <w:widowControl w:val="0"/>
        <w:kinsoku/>
        <w:wordWrap/>
        <w:overflowPunct/>
        <w:topLinePunct w:val="0"/>
        <w:autoSpaceDE/>
        <w:autoSpaceDN/>
        <w:bidi w:val="0"/>
        <w:adjustRightInd/>
        <w:snapToGrid/>
        <w:spacing w:line="550" w:lineRule="exac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41.统筹南繁科技力量，优化南繁纳统机制  助力海南自由贸易港农业高质量发展</w:t>
      </w:r>
    </w:p>
    <w:p w14:paraId="059C7C1E">
      <w:pPr>
        <w:keepNext w:val="0"/>
        <w:keepLines w:val="0"/>
        <w:pageBreakBefore w:val="0"/>
        <w:widowControl w:val="0"/>
        <w:kinsoku/>
        <w:wordWrap/>
        <w:overflowPunct/>
        <w:topLinePunct w:val="0"/>
        <w:autoSpaceDE/>
        <w:autoSpaceDN/>
        <w:bidi w:val="0"/>
        <w:adjustRightInd/>
        <w:snapToGrid/>
        <w:spacing w:line="550" w:lineRule="exac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42.海南省重点流域农业面源污染入水体负荷调查及防治对策研究</w:t>
      </w:r>
    </w:p>
    <w:p w14:paraId="34109FBE">
      <w:pPr>
        <w:keepNext w:val="0"/>
        <w:keepLines w:val="0"/>
        <w:pageBreakBefore w:val="0"/>
        <w:widowControl w:val="0"/>
        <w:kinsoku/>
        <w:wordWrap/>
        <w:overflowPunct/>
        <w:topLinePunct w:val="0"/>
        <w:autoSpaceDE/>
        <w:autoSpaceDN/>
        <w:bidi w:val="0"/>
        <w:adjustRightInd/>
        <w:snapToGrid/>
        <w:spacing w:line="550" w:lineRule="exac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43.海南省农业生态产品价值实现评估和认证体系研究</w:t>
      </w:r>
    </w:p>
    <w:p w14:paraId="67E3C818">
      <w:pPr>
        <w:keepNext w:val="0"/>
        <w:keepLines w:val="0"/>
        <w:pageBreakBefore w:val="0"/>
        <w:widowControl w:val="0"/>
        <w:kinsoku/>
        <w:wordWrap/>
        <w:overflowPunct/>
        <w:topLinePunct w:val="0"/>
        <w:autoSpaceDE/>
        <w:autoSpaceDN/>
        <w:bidi w:val="0"/>
        <w:adjustRightInd/>
        <w:snapToGrid/>
        <w:spacing w:line="550" w:lineRule="exac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44.构建海南创新药械转化生态研究</w:t>
      </w:r>
    </w:p>
    <w:p w14:paraId="483F7047">
      <w:pPr>
        <w:keepNext w:val="0"/>
        <w:keepLines w:val="0"/>
        <w:pageBreakBefore w:val="0"/>
        <w:widowControl w:val="0"/>
        <w:kinsoku/>
        <w:wordWrap/>
        <w:overflowPunct/>
        <w:topLinePunct w:val="0"/>
        <w:autoSpaceDE/>
        <w:autoSpaceDN/>
        <w:bidi w:val="0"/>
        <w:adjustRightInd/>
        <w:snapToGrid/>
        <w:spacing w:line="550" w:lineRule="exac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45.海南自由贸易港背景下新型研发机构的机制创新与发展路径研究</w:t>
      </w:r>
    </w:p>
    <w:p w14:paraId="7D47FA4D">
      <w:pPr>
        <w:keepNext w:val="0"/>
        <w:keepLines w:val="0"/>
        <w:pageBreakBefore w:val="0"/>
        <w:widowControl w:val="0"/>
        <w:kinsoku/>
        <w:wordWrap/>
        <w:overflowPunct/>
        <w:topLinePunct w:val="0"/>
        <w:autoSpaceDE/>
        <w:autoSpaceDN/>
        <w:bidi w:val="0"/>
        <w:adjustRightInd/>
        <w:snapToGrid/>
        <w:spacing w:line="550" w:lineRule="exac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46.海南省现代渔业科技创新体系建立与发展规划研究</w:t>
      </w:r>
    </w:p>
    <w:p w14:paraId="0A7AD70B">
      <w:pPr>
        <w:keepNext w:val="0"/>
        <w:keepLines w:val="0"/>
        <w:pageBreakBefore w:val="0"/>
        <w:widowControl w:val="0"/>
        <w:kinsoku/>
        <w:wordWrap/>
        <w:overflowPunct/>
        <w:topLinePunct w:val="0"/>
        <w:autoSpaceDE/>
        <w:autoSpaceDN/>
        <w:bidi w:val="0"/>
        <w:adjustRightInd/>
        <w:snapToGrid/>
        <w:spacing w:line="550" w:lineRule="exac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47.海南省国家大学科技园高质量发展战略研究</w:t>
      </w:r>
    </w:p>
    <w:p w14:paraId="60ACD8A4">
      <w:pPr>
        <w:keepNext w:val="0"/>
        <w:keepLines w:val="0"/>
        <w:pageBreakBefore w:val="0"/>
        <w:widowControl w:val="0"/>
        <w:kinsoku/>
        <w:wordWrap/>
        <w:overflowPunct/>
        <w:topLinePunct w:val="0"/>
        <w:autoSpaceDE/>
        <w:autoSpaceDN/>
        <w:bidi w:val="0"/>
        <w:adjustRightInd/>
        <w:snapToGrid/>
        <w:spacing w:line="550" w:lineRule="exac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48.海南自由贸易港损害营商环境行为责任追究研究</w:t>
      </w:r>
    </w:p>
    <w:p w14:paraId="6A5C3B16">
      <w:pPr>
        <w:keepNext w:val="0"/>
        <w:keepLines w:val="0"/>
        <w:pageBreakBefore w:val="0"/>
        <w:widowControl w:val="0"/>
        <w:kinsoku/>
        <w:wordWrap/>
        <w:overflowPunct/>
        <w:topLinePunct w:val="0"/>
        <w:autoSpaceDE/>
        <w:autoSpaceDN/>
        <w:bidi w:val="0"/>
        <w:adjustRightInd/>
        <w:snapToGrid/>
        <w:spacing w:line="550" w:lineRule="exac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49.海南省未成年人违法犯罪预防专门学校制度机制研究</w:t>
      </w:r>
    </w:p>
    <w:p w14:paraId="4B3DD37F">
      <w:pPr>
        <w:keepNext w:val="0"/>
        <w:keepLines w:val="0"/>
        <w:pageBreakBefore w:val="0"/>
        <w:widowControl w:val="0"/>
        <w:kinsoku/>
        <w:wordWrap/>
        <w:overflowPunct/>
        <w:topLinePunct w:val="0"/>
        <w:autoSpaceDE/>
        <w:autoSpaceDN/>
        <w:bidi w:val="0"/>
        <w:adjustRightInd/>
        <w:snapToGrid/>
        <w:spacing w:line="550" w:lineRule="exac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50.市场化法治化国际化海南自由贸易港营商环境研究</w:t>
      </w:r>
    </w:p>
    <w:p w14:paraId="55015AFD">
      <w:pPr>
        <w:keepNext w:val="0"/>
        <w:keepLines w:val="0"/>
        <w:pageBreakBefore w:val="0"/>
        <w:widowControl w:val="0"/>
        <w:kinsoku/>
        <w:wordWrap/>
        <w:overflowPunct/>
        <w:topLinePunct w:val="0"/>
        <w:autoSpaceDE/>
        <w:autoSpaceDN/>
        <w:bidi w:val="0"/>
        <w:adjustRightInd/>
        <w:snapToGrid/>
        <w:spacing w:line="550" w:lineRule="exac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51.海南自由贸易港“二线口岸”海关监管模式和智慧风险防控研究</w:t>
      </w:r>
    </w:p>
    <w:p w14:paraId="1E11CAE3">
      <w:pPr>
        <w:keepNext w:val="0"/>
        <w:keepLines w:val="0"/>
        <w:pageBreakBefore w:val="0"/>
        <w:widowControl w:val="0"/>
        <w:kinsoku/>
        <w:wordWrap/>
        <w:overflowPunct/>
        <w:topLinePunct w:val="0"/>
        <w:autoSpaceDE/>
        <w:autoSpaceDN/>
        <w:bidi w:val="0"/>
        <w:adjustRightInd/>
        <w:snapToGrid/>
        <w:spacing w:line="550" w:lineRule="exac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52.IPPC国际植物保护公约Ephyto Solution电子植物检疫证书系统在海南自由贸易港应用对策</w:t>
      </w:r>
    </w:p>
    <w:p w14:paraId="190D1151">
      <w:pPr>
        <w:keepNext w:val="0"/>
        <w:keepLines w:val="0"/>
        <w:pageBreakBefore w:val="0"/>
        <w:widowControl w:val="0"/>
        <w:kinsoku/>
        <w:wordWrap/>
        <w:overflowPunct/>
        <w:topLinePunct w:val="0"/>
        <w:autoSpaceDE/>
        <w:autoSpaceDN/>
        <w:bidi w:val="0"/>
        <w:adjustRightInd/>
        <w:snapToGrid/>
        <w:spacing w:line="550" w:lineRule="exac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53.海南自由贸易港封关运作后出入境人员疫情风险评估与对策研究</w:t>
      </w:r>
    </w:p>
    <w:p w14:paraId="7EC855FF">
      <w:pPr>
        <w:keepNext w:val="0"/>
        <w:keepLines w:val="0"/>
        <w:pageBreakBefore w:val="0"/>
        <w:widowControl w:val="0"/>
        <w:kinsoku/>
        <w:wordWrap/>
        <w:overflowPunct/>
        <w:topLinePunct w:val="0"/>
        <w:autoSpaceDE/>
        <w:autoSpaceDN/>
        <w:bidi w:val="0"/>
        <w:adjustRightInd/>
        <w:snapToGrid/>
        <w:spacing w:line="550" w:lineRule="exac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54.关于海南自由贸易港封关运作背景下进口货物简化申报功能实现的研究</w:t>
      </w:r>
    </w:p>
    <w:p w14:paraId="645E9EA9">
      <w:pPr>
        <w:keepNext w:val="0"/>
        <w:keepLines w:val="0"/>
        <w:pageBreakBefore w:val="0"/>
        <w:widowControl w:val="0"/>
        <w:kinsoku/>
        <w:wordWrap/>
        <w:overflowPunct/>
        <w:topLinePunct w:val="0"/>
        <w:autoSpaceDE/>
        <w:autoSpaceDN/>
        <w:bidi w:val="0"/>
        <w:adjustRightInd/>
        <w:snapToGrid/>
        <w:spacing w:line="550" w:lineRule="exac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55.海南自由贸易港植物种质资源隔离检疫体系建设研究</w:t>
      </w:r>
    </w:p>
    <w:p w14:paraId="31103FA5">
      <w:pPr>
        <w:keepNext w:val="0"/>
        <w:keepLines w:val="0"/>
        <w:pageBreakBefore w:val="0"/>
        <w:widowControl w:val="0"/>
        <w:kinsoku/>
        <w:wordWrap/>
        <w:overflowPunct/>
        <w:topLinePunct w:val="0"/>
        <w:autoSpaceDE/>
        <w:autoSpaceDN/>
        <w:bidi w:val="0"/>
        <w:adjustRightInd/>
        <w:snapToGrid/>
        <w:spacing w:line="550" w:lineRule="exac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56.海南自由贸易港建设中海关技术机构业务风险与防控</w:t>
      </w:r>
    </w:p>
    <w:p w14:paraId="4E4B44A0">
      <w:pPr>
        <w:keepNext w:val="0"/>
        <w:keepLines w:val="0"/>
        <w:pageBreakBefore w:val="0"/>
        <w:widowControl w:val="0"/>
        <w:kinsoku/>
        <w:wordWrap/>
        <w:overflowPunct/>
        <w:topLinePunct w:val="0"/>
        <w:autoSpaceDE/>
        <w:autoSpaceDN/>
        <w:bidi w:val="0"/>
        <w:adjustRightInd/>
        <w:snapToGrid/>
        <w:spacing w:line="550" w:lineRule="exac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57.海南推动南海资源开发的作为空间和可行路径研究</w:t>
      </w:r>
    </w:p>
    <w:p w14:paraId="25D560EC">
      <w:pPr>
        <w:keepNext w:val="0"/>
        <w:keepLines w:val="0"/>
        <w:pageBreakBefore w:val="0"/>
        <w:widowControl w:val="0"/>
        <w:kinsoku/>
        <w:wordWrap/>
        <w:overflowPunct/>
        <w:topLinePunct w:val="0"/>
        <w:autoSpaceDE/>
        <w:autoSpaceDN/>
        <w:bidi w:val="0"/>
        <w:adjustRightInd/>
        <w:snapToGrid/>
        <w:spacing w:line="550" w:lineRule="exac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58.海南南繁种业科技管理体系优化与创新研究</w:t>
      </w:r>
    </w:p>
    <w:p w14:paraId="12DF63E3">
      <w:pPr>
        <w:keepNext w:val="0"/>
        <w:keepLines w:val="0"/>
        <w:pageBreakBefore w:val="0"/>
        <w:widowControl w:val="0"/>
        <w:kinsoku/>
        <w:wordWrap/>
        <w:overflowPunct/>
        <w:topLinePunct w:val="0"/>
        <w:autoSpaceDE/>
        <w:autoSpaceDN/>
        <w:bidi w:val="0"/>
        <w:adjustRightInd/>
        <w:snapToGrid/>
        <w:spacing w:line="550" w:lineRule="exac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59.海南南繁种业与自由贸易港高新技术产业融合发展路径研究</w:t>
      </w:r>
    </w:p>
    <w:p w14:paraId="16C2002D">
      <w:pPr>
        <w:keepNext w:val="0"/>
        <w:keepLines w:val="0"/>
        <w:pageBreakBefore w:val="0"/>
        <w:widowControl w:val="0"/>
        <w:kinsoku/>
        <w:wordWrap/>
        <w:overflowPunct/>
        <w:topLinePunct w:val="0"/>
        <w:autoSpaceDE/>
        <w:autoSpaceDN/>
        <w:bidi w:val="0"/>
        <w:adjustRightInd/>
        <w:snapToGrid/>
        <w:spacing w:line="550" w:lineRule="exac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60.应用同一健康（One Health)策略，保障海南自由贸易港生物安全</w:t>
      </w:r>
    </w:p>
    <w:p w14:paraId="0F2C53FF">
      <w:pPr>
        <w:keepNext w:val="0"/>
        <w:keepLines w:val="0"/>
        <w:pageBreakBefore w:val="0"/>
        <w:widowControl w:val="0"/>
        <w:kinsoku/>
        <w:wordWrap/>
        <w:overflowPunct/>
        <w:topLinePunct w:val="0"/>
        <w:autoSpaceDE/>
        <w:autoSpaceDN/>
        <w:bidi w:val="0"/>
        <w:adjustRightInd/>
        <w:snapToGrid/>
        <w:spacing w:line="550" w:lineRule="exac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61.海南省水产品污染风险评估及溯源技术研究</w:t>
      </w:r>
    </w:p>
    <w:p w14:paraId="74FC8C19">
      <w:pPr>
        <w:keepNext w:val="0"/>
        <w:keepLines w:val="0"/>
        <w:pageBreakBefore w:val="0"/>
        <w:widowControl w:val="0"/>
        <w:kinsoku/>
        <w:wordWrap/>
        <w:overflowPunct/>
        <w:topLinePunct w:val="0"/>
        <w:autoSpaceDE/>
        <w:autoSpaceDN/>
        <w:bidi w:val="0"/>
        <w:adjustRightInd/>
        <w:snapToGrid/>
        <w:spacing w:line="550" w:lineRule="exac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62.海南自由贸易港乡村历史文化挖掘与保护研究</w:t>
      </w:r>
    </w:p>
    <w:p w14:paraId="29E24D5C">
      <w:pPr>
        <w:keepNext w:val="0"/>
        <w:keepLines w:val="0"/>
        <w:pageBreakBefore w:val="0"/>
        <w:widowControl w:val="0"/>
        <w:kinsoku/>
        <w:wordWrap/>
        <w:overflowPunct/>
        <w:topLinePunct w:val="0"/>
        <w:autoSpaceDE/>
        <w:autoSpaceDN/>
        <w:bidi w:val="0"/>
        <w:adjustRightInd/>
        <w:snapToGrid/>
        <w:spacing w:line="550" w:lineRule="exac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63.以学科建设推进海南哲学社会科学高质量发展研究——基于省社科规划课题视角</w:t>
      </w:r>
    </w:p>
    <w:p w14:paraId="547AB5EF">
      <w:pPr>
        <w:keepNext w:val="0"/>
        <w:keepLines w:val="0"/>
        <w:pageBreakBefore w:val="0"/>
        <w:widowControl w:val="0"/>
        <w:kinsoku/>
        <w:wordWrap/>
        <w:overflowPunct/>
        <w:topLinePunct w:val="0"/>
        <w:autoSpaceDE/>
        <w:autoSpaceDN/>
        <w:bidi w:val="0"/>
        <w:adjustRightInd/>
        <w:snapToGrid/>
        <w:spacing w:line="550" w:lineRule="exac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64.海南研学旅游高质量发展策略研究</w:t>
      </w:r>
    </w:p>
    <w:p w14:paraId="311B8BC2">
      <w:pPr>
        <w:keepNext w:val="0"/>
        <w:keepLines w:val="0"/>
        <w:pageBreakBefore w:val="0"/>
        <w:widowControl w:val="0"/>
        <w:kinsoku/>
        <w:wordWrap/>
        <w:overflowPunct/>
        <w:topLinePunct w:val="0"/>
        <w:autoSpaceDE/>
        <w:autoSpaceDN/>
        <w:bidi w:val="0"/>
        <w:adjustRightInd/>
        <w:snapToGrid/>
        <w:spacing w:line="550" w:lineRule="exac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65.海南自由贸易港银发经济高质量发展策略研究</w:t>
      </w:r>
    </w:p>
    <w:p w14:paraId="7BD51AC3">
      <w:pPr>
        <w:keepNext w:val="0"/>
        <w:keepLines w:val="0"/>
        <w:pageBreakBefore w:val="0"/>
        <w:widowControl w:val="0"/>
        <w:kinsoku/>
        <w:wordWrap/>
        <w:overflowPunct/>
        <w:topLinePunct w:val="0"/>
        <w:autoSpaceDE/>
        <w:autoSpaceDN/>
        <w:bidi w:val="0"/>
        <w:adjustRightInd/>
        <w:snapToGrid/>
        <w:spacing w:line="550" w:lineRule="exac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66.服务军民融合的海南省综合交通运输保障体系建设研究</w:t>
      </w:r>
    </w:p>
    <w:p w14:paraId="20E460EB">
      <w:pPr>
        <w:keepNext w:val="0"/>
        <w:keepLines w:val="0"/>
        <w:pageBreakBefore w:val="0"/>
        <w:widowControl w:val="0"/>
        <w:kinsoku/>
        <w:wordWrap/>
        <w:overflowPunct/>
        <w:topLinePunct w:val="0"/>
        <w:autoSpaceDE/>
        <w:autoSpaceDN/>
        <w:bidi w:val="0"/>
        <w:adjustRightInd/>
        <w:snapToGrid/>
        <w:spacing w:line="550" w:lineRule="exac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67.海南环岛旅游公路创建世界线性文化遗产的创新发展路径研究</w:t>
      </w:r>
    </w:p>
    <w:p w14:paraId="102BA739">
      <w:pPr>
        <w:keepNext w:val="0"/>
        <w:keepLines w:val="0"/>
        <w:pageBreakBefore w:val="0"/>
        <w:widowControl w:val="0"/>
        <w:kinsoku/>
        <w:wordWrap/>
        <w:overflowPunct/>
        <w:topLinePunct w:val="0"/>
        <w:autoSpaceDE/>
        <w:autoSpaceDN/>
        <w:bidi w:val="0"/>
        <w:adjustRightInd/>
        <w:snapToGrid/>
        <w:spacing w:line="550" w:lineRule="exac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68.海南热带雨林国家公园特许经营问题研究</w:t>
      </w:r>
    </w:p>
    <w:p w14:paraId="0FD5ABF5">
      <w:pPr>
        <w:keepNext w:val="0"/>
        <w:keepLines w:val="0"/>
        <w:pageBreakBefore w:val="0"/>
        <w:widowControl w:val="0"/>
        <w:kinsoku/>
        <w:wordWrap/>
        <w:overflowPunct/>
        <w:topLinePunct w:val="0"/>
        <w:autoSpaceDE/>
        <w:autoSpaceDN/>
        <w:bidi w:val="0"/>
        <w:adjustRightInd/>
        <w:snapToGrid/>
        <w:spacing w:line="550" w:lineRule="exac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69.海南热带雨林国家公园碳汇交易政策协同优化路径研究</w:t>
      </w:r>
    </w:p>
    <w:p w14:paraId="2ED1E5A9">
      <w:pPr>
        <w:keepNext w:val="0"/>
        <w:keepLines w:val="0"/>
        <w:pageBreakBefore w:val="0"/>
        <w:widowControl w:val="0"/>
        <w:kinsoku/>
        <w:wordWrap/>
        <w:overflowPunct/>
        <w:topLinePunct w:val="0"/>
        <w:autoSpaceDE/>
        <w:autoSpaceDN/>
        <w:bidi w:val="0"/>
        <w:adjustRightInd/>
        <w:snapToGrid/>
        <w:spacing w:line="550" w:lineRule="exac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70.海南农产品全产业链数字化转型研究</w:t>
      </w:r>
    </w:p>
    <w:p w14:paraId="6410D43A">
      <w:pPr>
        <w:keepNext w:val="0"/>
        <w:keepLines w:val="0"/>
        <w:pageBreakBefore w:val="0"/>
        <w:widowControl w:val="0"/>
        <w:kinsoku/>
        <w:wordWrap/>
        <w:overflowPunct/>
        <w:topLinePunct w:val="0"/>
        <w:autoSpaceDE/>
        <w:autoSpaceDN/>
        <w:bidi w:val="0"/>
        <w:adjustRightInd/>
        <w:snapToGrid/>
        <w:spacing w:line="550" w:lineRule="exac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71.海南热带特色高效农业产业补链延链及优化升级研究</w:t>
      </w:r>
    </w:p>
    <w:p w14:paraId="1A3AF2CB">
      <w:pPr>
        <w:keepNext w:val="0"/>
        <w:keepLines w:val="0"/>
        <w:pageBreakBefore w:val="0"/>
        <w:widowControl w:val="0"/>
        <w:kinsoku/>
        <w:wordWrap/>
        <w:overflowPunct/>
        <w:topLinePunct w:val="0"/>
        <w:autoSpaceDE/>
        <w:autoSpaceDN/>
        <w:bidi w:val="0"/>
        <w:adjustRightInd/>
        <w:snapToGrid/>
        <w:spacing w:line="550" w:lineRule="exac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72.海南深海科技创新策源地建设的顶层设计与实现路径研究</w:t>
      </w:r>
    </w:p>
    <w:p w14:paraId="11CBEFF5">
      <w:pPr>
        <w:keepNext w:val="0"/>
        <w:keepLines w:val="0"/>
        <w:pageBreakBefore w:val="0"/>
        <w:widowControl w:val="0"/>
        <w:kinsoku/>
        <w:wordWrap/>
        <w:overflowPunct/>
        <w:topLinePunct w:val="0"/>
        <w:autoSpaceDE/>
        <w:autoSpaceDN/>
        <w:bidi w:val="0"/>
        <w:adjustRightInd/>
        <w:snapToGrid/>
        <w:spacing w:line="550" w:lineRule="exac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73.科学有序推进海南省深远海养殖 打造现代化海洋渔业高质量发展高地研究</w:t>
      </w:r>
    </w:p>
    <w:p w14:paraId="6CBE7775">
      <w:pPr>
        <w:keepNext w:val="0"/>
        <w:keepLines w:val="0"/>
        <w:pageBreakBefore w:val="0"/>
        <w:widowControl w:val="0"/>
        <w:kinsoku/>
        <w:wordWrap/>
        <w:overflowPunct/>
        <w:topLinePunct w:val="0"/>
        <w:autoSpaceDE/>
        <w:autoSpaceDN/>
        <w:bidi w:val="0"/>
        <w:adjustRightInd/>
        <w:snapToGrid/>
        <w:spacing w:line="550" w:lineRule="exact"/>
        <w:textAlignment w:val="auto"/>
        <w:rPr>
          <w:rFonts w:hint="eastAsia"/>
          <w:lang w:val="en-US" w:eastAsia="zh-CN"/>
        </w:rPr>
      </w:pPr>
      <w:r>
        <w:rPr>
          <w:rFonts w:hint="eastAsia" w:ascii="仿宋_GB2312" w:hAnsi="仿宋_GB2312" w:eastAsia="仿宋_GB2312" w:cs="仿宋_GB2312"/>
          <w:sz w:val="32"/>
          <w:szCs w:val="32"/>
          <w:lang w:val="en-US" w:eastAsia="zh-CN"/>
        </w:rPr>
        <w:t>74.海洋国家公园建设的国际经验研究</w:t>
      </w:r>
    </w:p>
    <w:p w14:paraId="26519089">
      <w:pPr>
        <w:keepNext w:val="0"/>
        <w:keepLines w:val="0"/>
        <w:pageBreakBefore w:val="0"/>
        <w:widowControl w:val="0"/>
        <w:kinsoku/>
        <w:wordWrap/>
        <w:overflowPunct/>
        <w:topLinePunct w:val="0"/>
        <w:autoSpaceDE/>
        <w:autoSpaceDN/>
        <w:bidi w:val="0"/>
        <w:adjustRightInd/>
        <w:snapToGrid/>
        <w:spacing w:line="550" w:lineRule="exact"/>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法学</w:t>
      </w:r>
    </w:p>
    <w:p w14:paraId="3FBE174C">
      <w:pPr>
        <w:keepNext w:val="0"/>
        <w:keepLines w:val="0"/>
        <w:pageBreakBefore w:val="0"/>
        <w:widowControl w:val="0"/>
        <w:kinsoku/>
        <w:wordWrap/>
        <w:overflowPunct/>
        <w:topLinePunct w:val="0"/>
        <w:autoSpaceDE/>
        <w:autoSpaceDN/>
        <w:bidi w:val="0"/>
        <w:adjustRightInd/>
        <w:snapToGrid/>
        <w:spacing w:line="550" w:lineRule="exac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75.海南自由贸易港背景下完善基层治理法治化研究</w:t>
      </w:r>
    </w:p>
    <w:p w14:paraId="005E032C">
      <w:pPr>
        <w:keepNext w:val="0"/>
        <w:keepLines w:val="0"/>
        <w:pageBreakBefore w:val="0"/>
        <w:widowControl w:val="0"/>
        <w:kinsoku/>
        <w:wordWrap/>
        <w:overflowPunct/>
        <w:topLinePunct w:val="0"/>
        <w:autoSpaceDE/>
        <w:autoSpaceDN/>
        <w:bidi w:val="0"/>
        <w:adjustRightInd/>
        <w:snapToGrid/>
        <w:spacing w:line="550" w:lineRule="exac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76.海南自由贸易港涉外立法问题研究</w:t>
      </w:r>
    </w:p>
    <w:p w14:paraId="6E1F162E">
      <w:pPr>
        <w:keepNext w:val="0"/>
        <w:keepLines w:val="0"/>
        <w:pageBreakBefore w:val="0"/>
        <w:widowControl w:val="0"/>
        <w:kinsoku/>
        <w:wordWrap/>
        <w:overflowPunct/>
        <w:topLinePunct w:val="0"/>
        <w:autoSpaceDE/>
        <w:autoSpaceDN/>
        <w:bidi w:val="0"/>
        <w:adjustRightInd/>
        <w:snapToGrid/>
        <w:spacing w:line="550" w:lineRule="exac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77.海南自由贸易港背景下食品药品国际规则体系接轨问题研究</w:t>
      </w:r>
    </w:p>
    <w:p w14:paraId="2532A425">
      <w:pPr>
        <w:keepNext w:val="0"/>
        <w:keepLines w:val="0"/>
        <w:pageBreakBefore w:val="0"/>
        <w:widowControl w:val="0"/>
        <w:kinsoku/>
        <w:wordWrap/>
        <w:overflowPunct/>
        <w:topLinePunct w:val="0"/>
        <w:autoSpaceDE/>
        <w:autoSpaceDN/>
        <w:bidi w:val="0"/>
        <w:adjustRightInd/>
        <w:snapToGrid/>
        <w:spacing w:line="550" w:lineRule="exac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78.海南自由贸易港封关运作后南繁法律法规体系建立健全研究</w:t>
      </w:r>
    </w:p>
    <w:p w14:paraId="14AE4D44">
      <w:pPr>
        <w:keepNext w:val="0"/>
        <w:keepLines w:val="0"/>
        <w:pageBreakBefore w:val="0"/>
        <w:widowControl w:val="0"/>
        <w:kinsoku/>
        <w:wordWrap/>
        <w:overflowPunct/>
        <w:topLinePunct w:val="0"/>
        <w:autoSpaceDE/>
        <w:autoSpaceDN/>
        <w:bidi w:val="0"/>
        <w:adjustRightInd/>
        <w:snapToGrid/>
        <w:spacing w:line="550" w:lineRule="exac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79.海南自由贸易港特别授权法治体系研究</w:t>
      </w:r>
    </w:p>
    <w:p w14:paraId="4DDD1AAC">
      <w:pPr>
        <w:keepNext w:val="0"/>
        <w:keepLines w:val="0"/>
        <w:pageBreakBefore w:val="0"/>
        <w:widowControl w:val="0"/>
        <w:kinsoku/>
        <w:wordWrap/>
        <w:overflowPunct/>
        <w:topLinePunct w:val="0"/>
        <w:autoSpaceDE/>
        <w:autoSpaceDN/>
        <w:bidi w:val="0"/>
        <w:adjustRightInd/>
        <w:snapToGrid/>
        <w:spacing w:line="550" w:lineRule="exac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80.海南自由贸易港国际商事仲裁创新研究</w:t>
      </w:r>
    </w:p>
    <w:p w14:paraId="3442DDD8">
      <w:pPr>
        <w:keepNext w:val="0"/>
        <w:keepLines w:val="0"/>
        <w:pageBreakBefore w:val="0"/>
        <w:widowControl w:val="0"/>
        <w:kinsoku/>
        <w:wordWrap/>
        <w:overflowPunct/>
        <w:topLinePunct w:val="0"/>
        <w:autoSpaceDE/>
        <w:autoSpaceDN/>
        <w:bidi w:val="0"/>
        <w:adjustRightInd/>
        <w:snapToGrid/>
        <w:spacing w:line="550" w:lineRule="exac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81.海南省数据交易市场法律制度构建研究</w:t>
      </w:r>
    </w:p>
    <w:p w14:paraId="462135B7">
      <w:pPr>
        <w:keepNext w:val="0"/>
        <w:keepLines w:val="0"/>
        <w:pageBreakBefore w:val="0"/>
        <w:widowControl w:val="0"/>
        <w:kinsoku/>
        <w:wordWrap/>
        <w:overflowPunct/>
        <w:topLinePunct w:val="0"/>
        <w:autoSpaceDE/>
        <w:autoSpaceDN/>
        <w:bidi w:val="0"/>
        <w:adjustRightInd/>
        <w:snapToGrid/>
        <w:spacing w:line="550" w:lineRule="exac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82.海南海洋强省的地方法治保障问题研究</w:t>
      </w:r>
    </w:p>
    <w:p w14:paraId="71405076">
      <w:pPr>
        <w:keepNext w:val="0"/>
        <w:keepLines w:val="0"/>
        <w:pageBreakBefore w:val="0"/>
        <w:widowControl w:val="0"/>
        <w:kinsoku/>
        <w:wordWrap/>
        <w:overflowPunct/>
        <w:topLinePunct w:val="0"/>
        <w:autoSpaceDE/>
        <w:autoSpaceDN/>
        <w:bidi w:val="0"/>
        <w:adjustRightInd/>
        <w:snapToGrid/>
        <w:spacing w:line="550" w:lineRule="exac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83.南海热带海洋国家公园建设法律问题研究</w:t>
      </w:r>
    </w:p>
    <w:p w14:paraId="0A3DE013">
      <w:pPr>
        <w:keepNext w:val="0"/>
        <w:keepLines w:val="0"/>
        <w:pageBreakBefore w:val="0"/>
        <w:widowControl w:val="0"/>
        <w:kinsoku/>
        <w:wordWrap/>
        <w:overflowPunct/>
        <w:topLinePunct w:val="0"/>
        <w:autoSpaceDE/>
        <w:autoSpaceDN/>
        <w:bidi w:val="0"/>
        <w:adjustRightInd/>
        <w:snapToGrid/>
        <w:spacing w:line="550" w:lineRule="exac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84.海南自由贸易港涉外劳动权益保障研究</w:t>
      </w:r>
    </w:p>
    <w:p w14:paraId="237DCC57">
      <w:pPr>
        <w:keepNext w:val="0"/>
        <w:keepLines w:val="0"/>
        <w:pageBreakBefore w:val="0"/>
        <w:widowControl w:val="0"/>
        <w:kinsoku/>
        <w:wordWrap/>
        <w:overflowPunct/>
        <w:topLinePunct w:val="0"/>
        <w:autoSpaceDE/>
        <w:autoSpaceDN/>
        <w:bidi w:val="0"/>
        <w:adjustRightInd/>
        <w:snapToGrid/>
        <w:spacing w:line="550" w:lineRule="exac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85.坚持和发展新时代“枫桥经验”深化乡村基层社会矛盾纠纷治理研究</w:t>
      </w:r>
    </w:p>
    <w:p w14:paraId="408F4C5A">
      <w:pPr>
        <w:keepNext w:val="0"/>
        <w:keepLines w:val="0"/>
        <w:pageBreakBefore w:val="0"/>
        <w:widowControl w:val="0"/>
        <w:kinsoku/>
        <w:wordWrap/>
        <w:overflowPunct/>
        <w:topLinePunct w:val="0"/>
        <w:autoSpaceDE/>
        <w:autoSpaceDN/>
        <w:bidi w:val="0"/>
        <w:adjustRightInd/>
        <w:snapToGrid/>
        <w:spacing w:line="550" w:lineRule="exact"/>
        <w:textAlignment w:val="auto"/>
        <w:rPr>
          <w:rFonts w:hint="eastAsia"/>
          <w:lang w:val="en-US" w:eastAsia="zh-CN"/>
        </w:rPr>
      </w:pPr>
      <w:r>
        <w:rPr>
          <w:rFonts w:hint="eastAsia" w:ascii="仿宋_GB2312" w:hAnsi="仿宋_GB2312" w:eastAsia="仿宋_GB2312" w:cs="仿宋_GB2312"/>
          <w:sz w:val="32"/>
          <w:szCs w:val="32"/>
          <w:lang w:val="en-US" w:eastAsia="zh-CN"/>
        </w:rPr>
        <w:t>86.海南高校涉外应用型法律人才培养的问题</w:t>
      </w:r>
    </w:p>
    <w:p w14:paraId="60F0B7D1">
      <w:pPr>
        <w:keepNext w:val="0"/>
        <w:keepLines w:val="0"/>
        <w:pageBreakBefore w:val="0"/>
        <w:widowControl w:val="0"/>
        <w:kinsoku/>
        <w:wordWrap/>
        <w:overflowPunct/>
        <w:topLinePunct w:val="0"/>
        <w:autoSpaceDE/>
        <w:autoSpaceDN/>
        <w:bidi w:val="0"/>
        <w:adjustRightInd/>
        <w:snapToGrid/>
        <w:spacing w:line="550" w:lineRule="exact"/>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社会学</w:t>
      </w:r>
    </w:p>
    <w:p w14:paraId="6BF524E2">
      <w:pPr>
        <w:keepNext w:val="0"/>
        <w:keepLines w:val="0"/>
        <w:pageBreakBefore w:val="0"/>
        <w:widowControl w:val="0"/>
        <w:kinsoku/>
        <w:wordWrap/>
        <w:overflowPunct/>
        <w:topLinePunct w:val="0"/>
        <w:autoSpaceDE/>
        <w:autoSpaceDN/>
        <w:bidi w:val="0"/>
        <w:adjustRightInd/>
        <w:snapToGrid/>
        <w:spacing w:line="550" w:lineRule="exac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87.海南省非遗传承协同治理效能提升研究</w:t>
      </w:r>
      <w:r>
        <w:rPr>
          <w:rFonts w:hint="eastAsia" w:ascii="仿宋_GB2312" w:hAnsi="仿宋_GB2312" w:eastAsia="仿宋_GB2312" w:cs="仿宋_GB2312"/>
          <w:sz w:val="32"/>
          <w:szCs w:val="32"/>
          <w:lang w:val="en-US" w:eastAsia="zh-CN"/>
        </w:rPr>
        <w:tab/>
      </w:r>
    </w:p>
    <w:p w14:paraId="3493F860">
      <w:pPr>
        <w:keepNext w:val="0"/>
        <w:keepLines w:val="0"/>
        <w:pageBreakBefore w:val="0"/>
        <w:widowControl w:val="0"/>
        <w:kinsoku/>
        <w:wordWrap/>
        <w:overflowPunct/>
        <w:topLinePunct w:val="0"/>
        <w:autoSpaceDE/>
        <w:autoSpaceDN/>
        <w:bidi w:val="0"/>
        <w:adjustRightInd/>
        <w:snapToGrid/>
        <w:spacing w:line="550" w:lineRule="exac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88.罪错未成年人教育矫治和预防犯罪问题研究</w:t>
      </w:r>
      <w:r>
        <w:rPr>
          <w:rFonts w:hint="eastAsia" w:ascii="仿宋_GB2312" w:hAnsi="仿宋_GB2312" w:eastAsia="仿宋_GB2312" w:cs="仿宋_GB2312"/>
          <w:sz w:val="32"/>
          <w:szCs w:val="32"/>
          <w:lang w:val="en-US" w:eastAsia="zh-CN"/>
        </w:rPr>
        <w:tab/>
      </w:r>
    </w:p>
    <w:p w14:paraId="2B148D1C">
      <w:pPr>
        <w:keepNext w:val="0"/>
        <w:keepLines w:val="0"/>
        <w:pageBreakBefore w:val="0"/>
        <w:widowControl w:val="0"/>
        <w:kinsoku/>
        <w:wordWrap/>
        <w:overflowPunct/>
        <w:topLinePunct w:val="0"/>
        <w:autoSpaceDE/>
        <w:autoSpaceDN/>
        <w:bidi w:val="0"/>
        <w:adjustRightInd/>
        <w:snapToGrid/>
        <w:spacing w:line="550" w:lineRule="exac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89.海南人均预期寿命预测及增长路径研究</w:t>
      </w:r>
      <w:r>
        <w:rPr>
          <w:rFonts w:hint="eastAsia" w:ascii="仿宋_GB2312" w:hAnsi="仿宋_GB2312" w:eastAsia="仿宋_GB2312" w:cs="仿宋_GB2312"/>
          <w:sz w:val="32"/>
          <w:szCs w:val="32"/>
          <w:lang w:val="en-US" w:eastAsia="zh-CN"/>
        </w:rPr>
        <w:tab/>
      </w:r>
    </w:p>
    <w:p w14:paraId="14D9A68E">
      <w:pPr>
        <w:keepNext w:val="0"/>
        <w:keepLines w:val="0"/>
        <w:pageBreakBefore w:val="0"/>
        <w:widowControl w:val="0"/>
        <w:kinsoku/>
        <w:wordWrap/>
        <w:overflowPunct/>
        <w:topLinePunct w:val="0"/>
        <w:autoSpaceDE/>
        <w:autoSpaceDN/>
        <w:bidi w:val="0"/>
        <w:adjustRightInd/>
        <w:snapToGrid/>
        <w:spacing w:line="550" w:lineRule="exac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90.自由贸易港建设背景下的社区康复新生态构建研究</w:t>
      </w:r>
      <w:r>
        <w:rPr>
          <w:rFonts w:hint="eastAsia" w:ascii="仿宋_GB2312" w:hAnsi="仿宋_GB2312" w:eastAsia="仿宋_GB2312" w:cs="仿宋_GB2312"/>
          <w:sz w:val="32"/>
          <w:szCs w:val="32"/>
          <w:lang w:val="en-US" w:eastAsia="zh-CN"/>
        </w:rPr>
        <w:tab/>
      </w:r>
    </w:p>
    <w:p w14:paraId="3C9A7D48">
      <w:pPr>
        <w:keepNext w:val="0"/>
        <w:keepLines w:val="0"/>
        <w:pageBreakBefore w:val="0"/>
        <w:widowControl w:val="0"/>
        <w:kinsoku/>
        <w:wordWrap/>
        <w:overflowPunct/>
        <w:topLinePunct w:val="0"/>
        <w:autoSpaceDE/>
        <w:autoSpaceDN/>
        <w:bidi w:val="0"/>
        <w:adjustRightInd/>
        <w:snapToGrid/>
        <w:spacing w:line="550" w:lineRule="exac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91.深化海南民政领域“高效办成一件事”改革研究</w:t>
      </w:r>
      <w:r>
        <w:rPr>
          <w:rFonts w:hint="eastAsia" w:ascii="仿宋_GB2312" w:hAnsi="仿宋_GB2312" w:eastAsia="仿宋_GB2312" w:cs="仿宋_GB2312"/>
          <w:sz w:val="32"/>
          <w:szCs w:val="32"/>
          <w:lang w:val="en-US" w:eastAsia="zh-CN"/>
        </w:rPr>
        <w:tab/>
      </w:r>
    </w:p>
    <w:p w14:paraId="7FD588B4">
      <w:pPr>
        <w:keepNext w:val="0"/>
        <w:keepLines w:val="0"/>
        <w:pageBreakBefore w:val="0"/>
        <w:widowControl w:val="0"/>
        <w:kinsoku/>
        <w:wordWrap/>
        <w:overflowPunct/>
        <w:topLinePunct w:val="0"/>
        <w:autoSpaceDE/>
        <w:autoSpaceDN/>
        <w:bidi w:val="0"/>
        <w:adjustRightInd/>
        <w:snapToGrid/>
        <w:spacing w:line="550" w:lineRule="exac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92.海南培育社区养老服务机构研究</w:t>
      </w:r>
      <w:r>
        <w:rPr>
          <w:rFonts w:hint="eastAsia" w:ascii="仿宋_GB2312" w:hAnsi="仿宋_GB2312" w:eastAsia="仿宋_GB2312" w:cs="仿宋_GB2312"/>
          <w:sz w:val="32"/>
          <w:szCs w:val="32"/>
          <w:lang w:val="en-US" w:eastAsia="zh-CN"/>
        </w:rPr>
        <w:tab/>
      </w:r>
    </w:p>
    <w:p w14:paraId="2810111A">
      <w:pPr>
        <w:keepNext w:val="0"/>
        <w:keepLines w:val="0"/>
        <w:pageBreakBefore w:val="0"/>
        <w:widowControl w:val="0"/>
        <w:kinsoku/>
        <w:wordWrap/>
        <w:overflowPunct/>
        <w:topLinePunct w:val="0"/>
        <w:autoSpaceDE/>
        <w:autoSpaceDN/>
        <w:bidi w:val="0"/>
        <w:adjustRightInd/>
        <w:snapToGrid/>
        <w:spacing w:line="550" w:lineRule="exac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93.海南民政领域信访问题源头治理研究</w:t>
      </w:r>
      <w:r>
        <w:rPr>
          <w:rFonts w:hint="eastAsia" w:ascii="仿宋_GB2312" w:hAnsi="仿宋_GB2312" w:eastAsia="仿宋_GB2312" w:cs="仿宋_GB2312"/>
          <w:sz w:val="32"/>
          <w:szCs w:val="32"/>
          <w:lang w:val="en-US" w:eastAsia="zh-CN"/>
        </w:rPr>
        <w:tab/>
      </w:r>
    </w:p>
    <w:p w14:paraId="69E7ED99">
      <w:pPr>
        <w:keepNext w:val="0"/>
        <w:keepLines w:val="0"/>
        <w:pageBreakBefore w:val="0"/>
        <w:widowControl w:val="0"/>
        <w:kinsoku/>
        <w:wordWrap/>
        <w:overflowPunct/>
        <w:topLinePunct w:val="0"/>
        <w:autoSpaceDE/>
        <w:autoSpaceDN/>
        <w:bidi w:val="0"/>
        <w:adjustRightInd/>
        <w:snapToGrid/>
        <w:spacing w:line="550" w:lineRule="exac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94.海南自由贸易港输入性传染病的风险评估</w:t>
      </w:r>
      <w:r>
        <w:rPr>
          <w:rFonts w:hint="eastAsia" w:ascii="仿宋_GB2312" w:hAnsi="仿宋_GB2312" w:eastAsia="仿宋_GB2312" w:cs="仿宋_GB2312"/>
          <w:sz w:val="32"/>
          <w:szCs w:val="32"/>
          <w:lang w:val="en-US" w:eastAsia="zh-CN"/>
        </w:rPr>
        <w:tab/>
      </w:r>
    </w:p>
    <w:p w14:paraId="6017D85E">
      <w:pPr>
        <w:keepNext w:val="0"/>
        <w:keepLines w:val="0"/>
        <w:pageBreakBefore w:val="0"/>
        <w:widowControl w:val="0"/>
        <w:kinsoku/>
        <w:wordWrap/>
        <w:overflowPunct/>
        <w:topLinePunct w:val="0"/>
        <w:autoSpaceDE/>
        <w:autoSpaceDN/>
        <w:bidi w:val="0"/>
        <w:adjustRightInd/>
        <w:snapToGrid/>
        <w:spacing w:line="550" w:lineRule="exact"/>
        <w:textAlignment w:val="auto"/>
        <w:rPr>
          <w:rFonts w:hint="eastAsia"/>
          <w:lang w:val="en-US" w:eastAsia="zh-CN"/>
        </w:rPr>
      </w:pPr>
      <w:r>
        <w:rPr>
          <w:rFonts w:hint="eastAsia" w:ascii="仿宋_GB2312" w:hAnsi="仿宋_GB2312" w:eastAsia="仿宋_GB2312" w:cs="仿宋_GB2312"/>
          <w:sz w:val="32"/>
          <w:szCs w:val="32"/>
          <w:lang w:val="en-US" w:eastAsia="zh-CN"/>
        </w:rPr>
        <w:t>95.海南省突发公共卫生事件风险评估与应对策略</w:t>
      </w:r>
      <w:r>
        <w:rPr>
          <w:rFonts w:hint="eastAsia" w:ascii="仿宋_GB2312" w:hAnsi="仿宋_GB2312" w:eastAsia="仿宋_GB2312" w:cs="仿宋_GB2312"/>
          <w:sz w:val="32"/>
          <w:szCs w:val="32"/>
          <w:lang w:val="en-US" w:eastAsia="zh-CN"/>
        </w:rPr>
        <w:tab/>
      </w:r>
    </w:p>
    <w:p w14:paraId="6534537C">
      <w:pPr>
        <w:keepNext w:val="0"/>
        <w:keepLines w:val="0"/>
        <w:pageBreakBefore w:val="0"/>
        <w:widowControl w:val="0"/>
        <w:kinsoku/>
        <w:wordWrap/>
        <w:overflowPunct/>
        <w:topLinePunct w:val="0"/>
        <w:autoSpaceDE/>
        <w:autoSpaceDN/>
        <w:bidi w:val="0"/>
        <w:adjustRightInd/>
        <w:snapToGrid/>
        <w:spacing w:line="550" w:lineRule="exact"/>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政治学</w:t>
      </w:r>
    </w:p>
    <w:p w14:paraId="01A2FEAC">
      <w:pPr>
        <w:keepNext w:val="0"/>
        <w:keepLines w:val="0"/>
        <w:pageBreakBefore w:val="0"/>
        <w:widowControl w:val="0"/>
        <w:kinsoku/>
        <w:wordWrap/>
        <w:overflowPunct/>
        <w:topLinePunct w:val="0"/>
        <w:autoSpaceDE/>
        <w:autoSpaceDN/>
        <w:bidi w:val="0"/>
        <w:adjustRightInd/>
        <w:snapToGrid/>
        <w:spacing w:line="550" w:lineRule="exact"/>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96</w:t>
      </w:r>
      <w:r>
        <w:rPr>
          <w:rFonts w:hint="eastAsia" w:ascii="仿宋_GB2312" w:hAnsi="仿宋_GB2312" w:eastAsia="仿宋_GB2312" w:cs="仿宋_GB2312"/>
          <w:sz w:val="32"/>
          <w:szCs w:val="32"/>
          <w:lang w:val="en-US" w:eastAsia="zh-CN"/>
        </w:rPr>
        <w:t>.</w:t>
      </w:r>
      <w:r>
        <w:rPr>
          <w:rFonts w:hint="default" w:ascii="仿宋_GB2312" w:hAnsi="仿宋_GB2312" w:eastAsia="仿宋_GB2312" w:cs="仿宋_GB2312"/>
          <w:sz w:val="32"/>
          <w:szCs w:val="32"/>
          <w:lang w:val="en-US" w:eastAsia="zh-CN"/>
        </w:rPr>
        <w:t>推动“三个区分开来”具体化、规范化研究</w:t>
      </w:r>
    </w:p>
    <w:p w14:paraId="060C9CE4">
      <w:pPr>
        <w:keepNext w:val="0"/>
        <w:keepLines w:val="0"/>
        <w:pageBreakBefore w:val="0"/>
        <w:widowControl w:val="0"/>
        <w:kinsoku/>
        <w:wordWrap/>
        <w:overflowPunct/>
        <w:topLinePunct w:val="0"/>
        <w:autoSpaceDE/>
        <w:autoSpaceDN/>
        <w:bidi w:val="0"/>
        <w:adjustRightInd/>
        <w:snapToGrid/>
        <w:spacing w:line="550" w:lineRule="exact"/>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97</w:t>
      </w:r>
      <w:r>
        <w:rPr>
          <w:rFonts w:hint="eastAsia" w:ascii="仿宋_GB2312" w:hAnsi="仿宋_GB2312" w:eastAsia="仿宋_GB2312" w:cs="仿宋_GB2312"/>
          <w:sz w:val="32"/>
          <w:szCs w:val="32"/>
          <w:lang w:val="en-US" w:eastAsia="zh-CN"/>
        </w:rPr>
        <w:t>.</w:t>
      </w:r>
      <w:r>
        <w:rPr>
          <w:rFonts w:hint="default" w:ascii="仿宋_GB2312" w:hAnsi="仿宋_GB2312" w:eastAsia="仿宋_GB2312" w:cs="仿宋_GB2312"/>
          <w:sz w:val="32"/>
          <w:szCs w:val="32"/>
          <w:lang w:val="en-US" w:eastAsia="zh-CN"/>
        </w:rPr>
        <w:t>进一步树立和践行正确政绩观问题研究</w:t>
      </w:r>
    </w:p>
    <w:p w14:paraId="7A6318B7">
      <w:pPr>
        <w:keepNext w:val="0"/>
        <w:keepLines w:val="0"/>
        <w:pageBreakBefore w:val="0"/>
        <w:widowControl w:val="0"/>
        <w:kinsoku/>
        <w:wordWrap/>
        <w:overflowPunct/>
        <w:topLinePunct w:val="0"/>
        <w:autoSpaceDE/>
        <w:autoSpaceDN/>
        <w:bidi w:val="0"/>
        <w:adjustRightInd/>
        <w:snapToGrid/>
        <w:spacing w:line="550" w:lineRule="exact"/>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98</w:t>
      </w:r>
      <w:r>
        <w:rPr>
          <w:rFonts w:hint="eastAsia" w:ascii="仿宋_GB2312" w:hAnsi="仿宋_GB2312" w:eastAsia="仿宋_GB2312" w:cs="仿宋_GB2312"/>
          <w:sz w:val="32"/>
          <w:szCs w:val="32"/>
          <w:lang w:val="en-US" w:eastAsia="zh-CN"/>
        </w:rPr>
        <w:t>.</w:t>
      </w:r>
      <w:r>
        <w:rPr>
          <w:rFonts w:hint="default" w:ascii="仿宋_GB2312" w:hAnsi="仿宋_GB2312" w:eastAsia="仿宋_GB2312" w:cs="仿宋_GB2312"/>
          <w:sz w:val="32"/>
          <w:szCs w:val="32"/>
          <w:lang w:val="en-US" w:eastAsia="zh-CN"/>
        </w:rPr>
        <w:t>提高干部建设海南自由贸易港能力问题研究</w:t>
      </w:r>
    </w:p>
    <w:p w14:paraId="7C8CB3ED">
      <w:pPr>
        <w:keepNext w:val="0"/>
        <w:keepLines w:val="0"/>
        <w:pageBreakBefore w:val="0"/>
        <w:widowControl w:val="0"/>
        <w:kinsoku/>
        <w:wordWrap/>
        <w:overflowPunct/>
        <w:topLinePunct w:val="0"/>
        <w:autoSpaceDE/>
        <w:autoSpaceDN/>
        <w:bidi w:val="0"/>
        <w:adjustRightInd/>
        <w:snapToGrid/>
        <w:spacing w:line="550" w:lineRule="exact"/>
        <w:textAlignment w:val="auto"/>
        <w:rPr>
          <w:rFonts w:hint="default"/>
          <w:lang w:val="en-US" w:eastAsia="zh-CN"/>
        </w:rPr>
      </w:pPr>
      <w:r>
        <w:rPr>
          <w:rFonts w:hint="default" w:ascii="仿宋_GB2312" w:hAnsi="仿宋_GB2312" w:eastAsia="仿宋_GB2312" w:cs="仿宋_GB2312"/>
          <w:sz w:val="32"/>
          <w:szCs w:val="32"/>
          <w:lang w:val="en-US" w:eastAsia="zh-CN"/>
        </w:rPr>
        <w:t>99</w:t>
      </w:r>
      <w:r>
        <w:rPr>
          <w:rFonts w:hint="eastAsia" w:ascii="仿宋_GB2312" w:hAnsi="仿宋_GB2312" w:eastAsia="仿宋_GB2312" w:cs="仿宋_GB2312"/>
          <w:sz w:val="32"/>
          <w:szCs w:val="32"/>
          <w:lang w:val="en-US" w:eastAsia="zh-CN"/>
        </w:rPr>
        <w:t>.</w:t>
      </w:r>
      <w:r>
        <w:rPr>
          <w:rFonts w:hint="default" w:ascii="仿宋_GB2312" w:hAnsi="仿宋_GB2312" w:eastAsia="仿宋_GB2312" w:cs="仿宋_GB2312"/>
          <w:sz w:val="32"/>
          <w:szCs w:val="32"/>
          <w:lang w:val="en-US" w:eastAsia="zh-CN"/>
        </w:rPr>
        <w:t>完善大统战工作格局助力海南自由贸易港封关运作研究</w:t>
      </w:r>
    </w:p>
    <w:p w14:paraId="660F9CB8">
      <w:pPr>
        <w:keepNext w:val="0"/>
        <w:keepLines w:val="0"/>
        <w:pageBreakBefore w:val="0"/>
        <w:widowControl w:val="0"/>
        <w:kinsoku/>
        <w:wordWrap/>
        <w:overflowPunct/>
        <w:topLinePunct w:val="0"/>
        <w:autoSpaceDE/>
        <w:autoSpaceDN/>
        <w:bidi w:val="0"/>
        <w:adjustRightInd/>
        <w:snapToGrid/>
        <w:spacing w:line="550" w:lineRule="exact"/>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教育学</w:t>
      </w:r>
    </w:p>
    <w:p w14:paraId="760E32D4">
      <w:pPr>
        <w:keepNext w:val="0"/>
        <w:keepLines w:val="0"/>
        <w:pageBreakBefore w:val="0"/>
        <w:widowControl w:val="0"/>
        <w:kinsoku/>
        <w:wordWrap/>
        <w:overflowPunct/>
        <w:topLinePunct w:val="0"/>
        <w:autoSpaceDE/>
        <w:autoSpaceDN/>
        <w:bidi w:val="0"/>
        <w:adjustRightInd/>
        <w:snapToGrid/>
        <w:spacing w:line="550" w:lineRule="exact"/>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lang w:val="en-US" w:eastAsia="zh-CN"/>
        </w:rPr>
        <w:t>.</w:t>
      </w:r>
      <w:r>
        <w:rPr>
          <w:rFonts w:hint="default" w:ascii="仿宋_GB2312" w:hAnsi="仿宋_GB2312" w:eastAsia="仿宋_GB2312" w:cs="仿宋_GB2312"/>
          <w:sz w:val="32"/>
          <w:szCs w:val="32"/>
          <w:lang w:val="en-US" w:eastAsia="zh-CN"/>
        </w:rPr>
        <w:t>海南职业教育中高本一体化建设研究</w:t>
      </w:r>
      <w:r>
        <w:rPr>
          <w:rFonts w:hint="default" w:ascii="仿宋_GB2312" w:hAnsi="仿宋_GB2312" w:eastAsia="仿宋_GB2312" w:cs="仿宋_GB2312"/>
          <w:sz w:val="32"/>
          <w:szCs w:val="32"/>
          <w:lang w:val="en-US" w:eastAsia="zh-CN"/>
        </w:rPr>
        <w:tab/>
      </w:r>
    </w:p>
    <w:p w14:paraId="30AC0403">
      <w:pPr>
        <w:keepNext w:val="0"/>
        <w:keepLines w:val="0"/>
        <w:pageBreakBefore w:val="0"/>
        <w:widowControl w:val="0"/>
        <w:kinsoku/>
        <w:wordWrap/>
        <w:overflowPunct/>
        <w:topLinePunct w:val="0"/>
        <w:autoSpaceDE/>
        <w:autoSpaceDN/>
        <w:bidi w:val="0"/>
        <w:adjustRightInd/>
        <w:snapToGrid/>
        <w:spacing w:line="550" w:lineRule="exact"/>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101</w:t>
      </w:r>
      <w:r>
        <w:rPr>
          <w:rFonts w:hint="eastAsia" w:ascii="仿宋_GB2312" w:hAnsi="仿宋_GB2312" w:eastAsia="仿宋_GB2312" w:cs="仿宋_GB2312"/>
          <w:sz w:val="32"/>
          <w:szCs w:val="32"/>
          <w:lang w:val="en-US" w:eastAsia="zh-CN"/>
        </w:rPr>
        <w:t>.</w:t>
      </w:r>
      <w:r>
        <w:rPr>
          <w:rFonts w:hint="default" w:ascii="仿宋_GB2312" w:hAnsi="仿宋_GB2312" w:eastAsia="仿宋_GB2312" w:cs="仿宋_GB2312"/>
          <w:sz w:val="32"/>
          <w:szCs w:val="32"/>
          <w:lang w:val="en-US" w:eastAsia="zh-CN"/>
        </w:rPr>
        <w:t>海南职业教育产教融合新形态研究</w:t>
      </w:r>
      <w:r>
        <w:rPr>
          <w:rFonts w:hint="default" w:ascii="仿宋_GB2312" w:hAnsi="仿宋_GB2312" w:eastAsia="仿宋_GB2312" w:cs="仿宋_GB2312"/>
          <w:sz w:val="32"/>
          <w:szCs w:val="32"/>
          <w:lang w:val="en-US" w:eastAsia="zh-CN"/>
        </w:rPr>
        <w:tab/>
      </w:r>
    </w:p>
    <w:p w14:paraId="30B87424">
      <w:pPr>
        <w:keepNext w:val="0"/>
        <w:keepLines w:val="0"/>
        <w:pageBreakBefore w:val="0"/>
        <w:widowControl w:val="0"/>
        <w:kinsoku/>
        <w:wordWrap/>
        <w:overflowPunct/>
        <w:topLinePunct w:val="0"/>
        <w:autoSpaceDE/>
        <w:autoSpaceDN/>
        <w:bidi w:val="0"/>
        <w:adjustRightInd/>
        <w:snapToGrid/>
        <w:spacing w:line="550" w:lineRule="exact"/>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102</w:t>
      </w:r>
      <w:r>
        <w:rPr>
          <w:rFonts w:hint="eastAsia" w:ascii="仿宋_GB2312" w:hAnsi="仿宋_GB2312" w:eastAsia="仿宋_GB2312" w:cs="仿宋_GB2312"/>
          <w:sz w:val="32"/>
          <w:szCs w:val="32"/>
          <w:lang w:val="en-US" w:eastAsia="zh-CN"/>
        </w:rPr>
        <w:t>.</w:t>
      </w:r>
      <w:r>
        <w:rPr>
          <w:rFonts w:hint="default" w:ascii="仿宋_GB2312" w:hAnsi="仿宋_GB2312" w:eastAsia="仿宋_GB2312" w:cs="仿宋_GB2312"/>
          <w:sz w:val="32"/>
          <w:szCs w:val="32"/>
          <w:lang w:val="en-US" w:eastAsia="zh-CN"/>
        </w:rPr>
        <w:t>海南自由贸易港高技能人才素质能力培养实践路径研究</w:t>
      </w:r>
      <w:r>
        <w:rPr>
          <w:rFonts w:hint="default" w:ascii="仿宋_GB2312" w:hAnsi="仿宋_GB2312" w:eastAsia="仿宋_GB2312" w:cs="仿宋_GB2312"/>
          <w:sz w:val="32"/>
          <w:szCs w:val="32"/>
          <w:lang w:val="en-US" w:eastAsia="zh-CN"/>
        </w:rPr>
        <w:tab/>
      </w:r>
    </w:p>
    <w:p w14:paraId="3D1B964F">
      <w:pPr>
        <w:keepNext w:val="0"/>
        <w:keepLines w:val="0"/>
        <w:pageBreakBefore w:val="0"/>
        <w:widowControl w:val="0"/>
        <w:kinsoku/>
        <w:wordWrap/>
        <w:overflowPunct/>
        <w:topLinePunct w:val="0"/>
        <w:autoSpaceDE/>
        <w:autoSpaceDN/>
        <w:bidi w:val="0"/>
        <w:adjustRightInd/>
        <w:snapToGrid/>
        <w:spacing w:line="550" w:lineRule="exact"/>
        <w:textAlignment w:val="auto"/>
        <w:rPr>
          <w:rFonts w:hint="default"/>
          <w:lang w:val="en-US" w:eastAsia="zh-CN"/>
        </w:rPr>
      </w:pPr>
      <w:r>
        <w:rPr>
          <w:rFonts w:hint="default" w:ascii="仿宋_GB2312" w:hAnsi="仿宋_GB2312" w:eastAsia="仿宋_GB2312" w:cs="仿宋_GB2312"/>
          <w:sz w:val="32"/>
          <w:szCs w:val="32"/>
          <w:lang w:val="en-US" w:eastAsia="zh-CN"/>
        </w:rPr>
        <w:t>103</w:t>
      </w:r>
      <w:r>
        <w:rPr>
          <w:rFonts w:hint="eastAsia" w:ascii="仿宋_GB2312" w:hAnsi="仿宋_GB2312" w:eastAsia="仿宋_GB2312" w:cs="仿宋_GB2312"/>
          <w:sz w:val="32"/>
          <w:szCs w:val="32"/>
          <w:lang w:val="en-US" w:eastAsia="zh-CN"/>
        </w:rPr>
        <w:t>.</w:t>
      </w:r>
      <w:r>
        <w:rPr>
          <w:rFonts w:hint="default" w:ascii="仿宋_GB2312" w:hAnsi="仿宋_GB2312" w:eastAsia="仿宋_GB2312" w:cs="仿宋_GB2312"/>
          <w:sz w:val="32"/>
          <w:szCs w:val="32"/>
          <w:lang w:val="en-US" w:eastAsia="zh-CN"/>
        </w:rPr>
        <w:t>海南自由贸易港高等教育国际化的理论逻辑及实践路径研究</w:t>
      </w:r>
      <w:r>
        <w:rPr>
          <w:rFonts w:hint="default" w:ascii="仿宋_GB2312" w:hAnsi="仿宋_GB2312" w:eastAsia="仿宋_GB2312" w:cs="仿宋_GB2312"/>
          <w:sz w:val="32"/>
          <w:szCs w:val="32"/>
          <w:lang w:val="en-US" w:eastAsia="zh-CN"/>
        </w:rPr>
        <w:tab/>
      </w:r>
    </w:p>
    <w:p w14:paraId="71B34C63">
      <w:pPr>
        <w:keepNext w:val="0"/>
        <w:keepLines w:val="0"/>
        <w:pageBreakBefore w:val="0"/>
        <w:widowControl w:val="0"/>
        <w:kinsoku/>
        <w:wordWrap/>
        <w:overflowPunct/>
        <w:topLinePunct w:val="0"/>
        <w:autoSpaceDE/>
        <w:autoSpaceDN/>
        <w:bidi w:val="0"/>
        <w:adjustRightInd/>
        <w:snapToGrid/>
        <w:spacing w:line="550" w:lineRule="exact"/>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语言学</w:t>
      </w:r>
    </w:p>
    <w:p w14:paraId="4E514A3D">
      <w:pPr>
        <w:keepNext w:val="0"/>
        <w:keepLines w:val="0"/>
        <w:pageBreakBefore w:val="0"/>
        <w:widowControl w:val="0"/>
        <w:kinsoku/>
        <w:wordWrap/>
        <w:overflowPunct/>
        <w:topLinePunct w:val="0"/>
        <w:autoSpaceDE/>
        <w:autoSpaceDN/>
        <w:bidi w:val="0"/>
        <w:adjustRightInd/>
        <w:snapToGrid/>
        <w:spacing w:line="550" w:lineRule="exact"/>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104</w:t>
      </w:r>
      <w:r>
        <w:rPr>
          <w:rFonts w:hint="eastAsia" w:ascii="仿宋_GB2312" w:hAnsi="仿宋_GB2312" w:eastAsia="仿宋_GB2312" w:cs="仿宋_GB2312"/>
          <w:sz w:val="32"/>
          <w:szCs w:val="32"/>
          <w:lang w:val="en-US" w:eastAsia="zh-CN"/>
        </w:rPr>
        <w:t>.</w:t>
      </w:r>
      <w:r>
        <w:rPr>
          <w:rFonts w:hint="default" w:ascii="仿宋_GB2312" w:hAnsi="仿宋_GB2312" w:eastAsia="仿宋_GB2312" w:cs="仿宋_GB2312"/>
          <w:sz w:val="32"/>
          <w:szCs w:val="32"/>
          <w:lang w:val="en-US" w:eastAsia="zh-CN"/>
        </w:rPr>
        <w:t>海南自由贸易港多语种语言服务智能化体系构建与应用研究</w:t>
      </w:r>
      <w:r>
        <w:rPr>
          <w:rFonts w:hint="default" w:ascii="仿宋_GB2312" w:hAnsi="仿宋_GB2312" w:eastAsia="仿宋_GB2312" w:cs="仿宋_GB2312"/>
          <w:sz w:val="32"/>
          <w:szCs w:val="32"/>
          <w:lang w:val="en-US" w:eastAsia="zh-CN"/>
        </w:rPr>
        <w:tab/>
      </w:r>
    </w:p>
    <w:p w14:paraId="74929058">
      <w:pPr>
        <w:keepNext w:val="0"/>
        <w:keepLines w:val="0"/>
        <w:pageBreakBefore w:val="0"/>
        <w:widowControl w:val="0"/>
        <w:kinsoku/>
        <w:wordWrap/>
        <w:overflowPunct/>
        <w:topLinePunct w:val="0"/>
        <w:autoSpaceDE/>
        <w:autoSpaceDN/>
        <w:bidi w:val="0"/>
        <w:adjustRightInd/>
        <w:snapToGrid/>
        <w:spacing w:line="550" w:lineRule="exact"/>
        <w:textAlignment w:val="auto"/>
        <w:rPr>
          <w:rFonts w:hint="default"/>
          <w:lang w:val="en-US" w:eastAsia="zh-CN"/>
        </w:rPr>
      </w:pPr>
      <w:r>
        <w:rPr>
          <w:rFonts w:hint="default" w:ascii="仿宋_GB2312" w:hAnsi="仿宋_GB2312" w:eastAsia="仿宋_GB2312" w:cs="仿宋_GB2312"/>
          <w:sz w:val="32"/>
          <w:szCs w:val="32"/>
          <w:lang w:val="en-US" w:eastAsia="zh-CN"/>
        </w:rPr>
        <w:t>105</w:t>
      </w:r>
      <w:r>
        <w:rPr>
          <w:rFonts w:hint="eastAsia" w:ascii="仿宋_GB2312" w:hAnsi="仿宋_GB2312" w:eastAsia="仿宋_GB2312" w:cs="仿宋_GB2312"/>
          <w:sz w:val="32"/>
          <w:szCs w:val="32"/>
          <w:lang w:val="en-US" w:eastAsia="zh-CN"/>
        </w:rPr>
        <w:t>.</w:t>
      </w:r>
      <w:r>
        <w:rPr>
          <w:rFonts w:hint="default" w:ascii="仿宋_GB2312" w:hAnsi="仿宋_GB2312" w:eastAsia="仿宋_GB2312" w:cs="仿宋_GB2312"/>
          <w:sz w:val="32"/>
          <w:szCs w:val="32"/>
          <w:lang w:val="en-US" w:eastAsia="zh-CN"/>
        </w:rPr>
        <w:t>海南自由贸易港小语种语言服务体系构建研究</w:t>
      </w:r>
      <w:r>
        <w:rPr>
          <w:rFonts w:hint="default" w:ascii="仿宋_GB2312" w:hAnsi="仿宋_GB2312" w:eastAsia="仿宋_GB2312" w:cs="仿宋_GB2312"/>
          <w:sz w:val="32"/>
          <w:szCs w:val="32"/>
          <w:lang w:val="en-US" w:eastAsia="zh-CN"/>
        </w:rPr>
        <w:tab/>
      </w:r>
    </w:p>
    <w:p w14:paraId="63195D4D">
      <w:pPr>
        <w:keepNext w:val="0"/>
        <w:keepLines w:val="0"/>
        <w:pageBreakBefore w:val="0"/>
        <w:widowControl w:val="0"/>
        <w:kinsoku/>
        <w:wordWrap/>
        <w:overflowPunct/>
        <w:topLinePunct w:val="0"/>
        <w:autoSpaceDE/>
        <w:autoSpaceDN/>
        <w:bidi w:val="0"/>
        <w:adjustRightInd/>
        <w:snapToGrid/>
        <w:spacing w:line="550" w:lineRule="exact"/>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区域国别学和国际问题研究</w:t>
      </w:r>
    </w:p>
    <w:p w14:paraId="2E5AFBE3">
      <w:pPr>
        <w:keepNext w:val="0"/>
        <w:keepLines w:val="0"/>
        <w:pageBreakBefore w:val="0"/>
        <w:widowControl w:val="0"/>
        <w:numPr>
          <w:ilvl w:val="0"/>
          <w:numId w:val="0"/>
        </w:numPr>
        <w:kinsoku/>
        <w:wordWrap/>
        <w:overflowPunct/>
        <w:topLinePunct w:val="0"/>
        <w:autoSpaceDE/>
        <w:autoSpaceDN/>
        <w:bidi w:val="0"/>
        <w:adjustRightInd/>
        <w:snapToGrid/>
        <w:spacing w:line="550" w:lineRule="exact"/>
        <w:textAlignment w:val="auto"/>
        <w:rPr>
          <w:rFonts w:hint="default"/>
          <w:lang w:val="en-US" w:eastAsia="zh-CN"/>
        </w:rPr>
      </w:pPr>
      <w:r>
        <w:rPr>
          <w:rFonts w:hint="eastAsia" w:ascii="仿宋_GB2312" w:hAnsi="仿宋_GB2312" w:eastAsia="仿宋_GB2312" w:cs="仿宋_GB2312"/>
          <w:sz w:val="32"/>
          <w:szCs w:val="32"/>
          <w:lang w:val="en-US" w:eastAsia="zh-CN"/>
        </w:rPr>
        <w:t>106.</w:t>
      </w:r>
      <w:r>
        <w:rPr>
          <w:rFonts w:hint="default" w:ascii="仿宋_GB2312" w:hAnsi="仿宋_GB2312" w:eastAsia="仿宋_GB2312" w:cs="仿宋_GB2312"/>
          <w:sz w:val="32"/>
          <w:szCs w:val="32"/>
          <w:lang w:val="en-US" w:eastAsia="zh-CN"/>
        </w:rPr>
        <w:t>海南自由贸易港与“全球南方”国家开展务实合作的主要方向和重点领域研究</w:t>
      </w:r>
    </w:p>
    <w:p w14:paraId="02CEDD8A">
      <w:pPr>
        <w:keepNext w:val="0"/>
        <w:keepLines w:val="0"/>
        <w:pageBreakBefore w:val="0"/>
        <w:widowControl w:val="0"/>
        <w:kinsoku/>
        <w:wordWrap/>
        <w:overflowPunct/>
        <w:topLinePunct w:val="0"/>
        <w:autoSpaceDE/>
        <w:autoSpaceDN/>
        <w:bidi w:val="0"/>
        <w:adjustRightInd/>
        <w:snapToGrid/>
        <w:spacing w:line="550" w:lineRule="exact"/>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体育学</w:t>
      </w:r>
    </w:p>
    <w:p w14:paraId="3C008F6E">
      <w:pPr>
        <w:keepNext w:val="0"/>
        <w:keepLines w:val="0"/>
        <w:pageBreakBefore w:val="0"/>
        <w:widowControl w:val="0"/>
        <w:kinsoku/>
        <w:wordWrap/>
        <w:overflowPunct/>
        <w:topLinePunct w:val="0"/>
        <w:autoSpaceDE/>
        <w:autoSpaceDN/>
        <w:bidi w:val="0"/>
        <w:adjustRightInd/>
        <w:snapToGrid/>
        <w:spacing w:line="550" w:lineRule="exact"/>
        <w:textAlignment w:val="auto"/>
        <w:rPr>
          <w:rFonts w:hint="default"/>
          <w:lang w:val="en-US" w:eastAsia="zh-CN"/>
        </w:rPr>
      </w:pPr>
      <w:r>
        <w:rPr>
          <w:rFonts w:hint="default" w:ascii="仿宋_GB2312" w:hAnsi="仿宋_GB2312" w:eastAsia="仿宋_GB2312" w:cs="仿宋_GB2312"/>
          <w:sz w:val="32"/>
          <w:szCs w:val="32"/>
          <w:lang w:val="en-US" w:eastAsia="zh-CN"/>
        </w:rPr>
        <w:t>107</w:t>
      </w:r>
      <w:r>
        <w:rPr>
          <w:rFonts w:hint="eastAsia" w:ascii="仿宋_GB2312" w:hAnsi="仿宋_GB2312" w:eastAsia="仿宋_GB2312" w:cs="仿宋_GB2312"/>
          <w:sz w:val="32"/>
          <w:szCs w:val="32"/>
          <w:lang w:val="en-US" w:eastAsia="zh-CN"/>
        </w:rPr>
        <w:t>.</w:t>
      </w:r>
      <w:r>
        <w:rPr>
          <w:rFonts w:hint="default" w:ascii="仿宋_GB2312" w:hAnsi="仿宋_GB2312" w:eastAsia="仿宋_GB2312" w:cs="仿宋_GB2312"/>
          <w:sz w:val="32"/>
          <w:szCs w:val="32"/>
          <w:lang w:val="en-US" w:eastAsia="zh-CN"/>
        </w:rPr>
        <w:t>海南省体育产业发展研究</w:t>
      </w:r>
    </w:p>
    <w:p w14:paraId="76960DA3">
      <w:pPr>
        <w:keepNext w:val="0"/>
        <w:keepLines w:val="0"/>
        <w:pageBreakBefore w:val="0"/>
        <w:widowControl w:val="0"/>
        <w:kinsoku/>
        <w:wordWrap/>
        <w:overflowPunct/>
        <w:topLinePunct w:val="0"/>
        <w:autoSpaceDE/>
        <w:autoSpaceDN/>
        <w:bidi w:val="0"/>
        <w:adjustRightInd/>
        <w:snapToGrid/>
        <w:spacing w:line="550" w:lineRule="exact"/>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历史学</w:t>
      </w:r>
    </w:p>
    <w:p w14:paraId="2A805682">
      <w:pPr>
        <w:keepNext w:val="0"/>
        <w:keepLines w:val="0"/>
        <w:pageBreakBefore w:val="0"/>
        <w:widowControl w:val="0"/>
        <w:kinsoku/>
        <w:wordWrap/>
        <w:overflowPunct/>
        <w:topLinePunct w:val="0"/>
        <w:autoSpaceDE/>
        <w:autoSpaceDN/>
        <w:bidi w:val="0"/>
        <w:adjustRightInd/>
        <w:snapToGrid/>
        <w:spacing w:line="550" w:lineRule="exact"/>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108</w:t>
      </w:r>
      <w:r>
        <w:rPr>
          <w:rFonts w:hint="eastAsia" w:ascii="仿宋_GB2312" w:hAnsi="仿宋_GB2312" w:eastAsia="仿宋_GB2312" w:cs="仿宋_GB2312"/>
          <w:sz w:val="32"/>
          <w:szCs w:val="32"/>
          <w:lang w:val="en-US" w:eastAsia="zh-CN"/>
        </w:rPr>
        <w:t>.</w:t>
      </w:r>
      <w:r>
        <w:rPr>
          <w:rFonts w:hint="default" w:ascii="仿宋_GB2312" w:hAnsi="仿宋_GB2312" w:eastAsia="仿宋_GB2312" w:cs="仿宋_GB2312"/>
          <w:sz w:val="32"/>
          <w:szCs w:val="32"/>
          <w:lang w:val="en-US" w:eastAsia="zh-CN"/>
        </w:rPr>
        <w:t>通过立法强化海南红色资源的保护与传承研究</w:t>
      </w:r>
    </w:p>
    <w:p w14:paraId="1EEC692C">
      <w:pPr>
        <w:keepNext w:val="0"/>
        <w:keepLines w:val="0"/>
        <w:pageBreakBefore w:val="0"/>
        <w:widowControl w:val="0"/>
        <w:kinsoku/>
        <w:wordWrap/>
        <w:overflowPunct/>
        <w:topLinePunct w:val="0"/>
        <w:autoSpaceDE/>
        <w:autoSpaceDN/>
        <w:bidi w:val="0"/>
        <w:adjustRightInd/>
        <w:snapToGrid/>
        <w:spacing w:line="550" w:lineRule="exact"/>
        <w:textAlignment w:val="auto"/>
        <w:rPr>
          <w:rFonts w:hint="default" w:ascii="仿宋_GB2312" w:hAnsi="仿宋_GB2312" w:eastAsia="仿宋_GB2312" w:cs="仿宋_GB2312"/>
          <w:sz w:val="32"/>
          <w:szCs w:val="32"/>
          <w:lang w:val="en-US" w:eastAsia="zh-CN"/>
        </w:rPr>
      </w:pPr>
    </w:p>
    <w:sectPr>
      <w:headerReference r:id="rId3" w:type="default"/>
      <w:footerReference r:id="rId4" w:type="default"/>
      <w:pgSz w:w="11906" w:h="16838"/>
      <w:pgMar w:top="720" w:right="720" w:bottom="720" w:left="720" w:header="0" w:footer="1247"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E01BBCC2-996E-43A4-A201-4F90758B94BB}"/>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_GB2312">
    <w:panose1 w:val="02010609030101010101"/>
    <w:charset w:val="86"/>
    <w:family w:val="modern"/>
    <w:pitch w:val="default"/>
    <w:sig w:usb0="00000001" w:usb1="080E0000" w:usb2="00000000" w:usb3="00000000" w:csb0="00040000" w:csb1="00000000"/>
    <w:embedRegular r:id="rId2" w:fontKey="{8FA828C9-3742-4D15-948A-5637B9B1F7A0}"/>
  </w:font>
  <w:font w:name="方正小标宋简体">
    <w:panose1 w:val="02000000000000000000"/>
    <w:charset w:val="86"/>
    <w:family w:val="script"/>
    <w:pitch w:val="default"/>
    <w:sig w:usb0="00000001" w:usb1="080E0000" w:usb2="00000000" w:usb3="00000000" w:csb0="00040000" w:csb1="00000000"/>
    <w:embedRegular r:id="rId3" w:fontKey="{538C34C3-D1AE-41A8-8537-DE5AD86E64CC}"/>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531505876"/>
      <w:docPartObj>
        <w:docPartGallery w:val="autotext"/>
      </w:docPartObj>
    </w:sdtPr>
    <w:sdtEndPr>
      <w:rPr>
        <w:rFonts w:asciiTheme="minorEastAsia" w:hAnsiTheme="minorEastAsia" w:eastAsiaTheme="minorEastAsia"/>
        <w:sz w:val="26"/>
        <w:szCs w:val="26"/>
      </w:rPr>
    </w:sdtEndPr>
    <w:sdtContent>
      <w:p w14:paraId="34E82AF6">
        <w:pPr>
          <w:pStyle w:val="9"/>
          <w:jc w:val="center"/>
          <w:rPr>
            <w:rFonts w:asciiTheme="minorEastAsia" w:hAnsiTheme="minorEastAsia" w:eastAsiaTheme="minorEastAsia"/>
            <w:sz w:val="26"/>
            <w:szCs w:val="26"/>
          </w:rPr>
        </w:pPr>
        <w:r>
          <w:rPr>
            <w:rFonts w:hint="eastAsia" w:asciiTheme="minorEastAsia" w:hAnsiTheme="minorEastAsia" w:eastAsiaTheme="minorEastAsia"/>
            <w:sz w:val="26"/>
            <w:szCs w:val="26"/>
          </w:rPr>
          <w:t>—</w:t>
        </w:r>
        <w:r>
          <w:rPr>
            <w:rFonts w:asciiTheme="minorEastAsia" w:hAnsiTheme="minorEastAsia" w:eastAsiaTheme="minorEastAsia"/>
            <w:sz w:val="26"/>
            <w:szCs w:val="26"/>
          </w:rPr>
          <w:t xml:space="preserve"> </w:t>
        </w:r>
        <w:r>
          <w:rPr>
            <w:rFonts w:ascii="Times New Roman" w:hAnsi="Times New Roman" w:eastAsiaTheme="minorEastAsia"/>
            <w:sz w:val="26"/>
            <w:szCs w:val="26"/>
          </w:rPr>
          <w:fldChar w:fldCharType="begin"/>
        </w:r>
        <w:r>
          <w:rPr>
            <w:rFonts w:ascii="Times New Roman" w:hAnsi="Times New Roman" w:eastAsiaTheme="minorEastAsia"/>
            <w:sz w:val="26"/>
            <w:szCs w:val="26"/>
          </w:rPr>
          <w:instrText xml:space="preserve">PAGE   \* MERGEFORMAT</w:instrText>
        </w:r>
        <w:r>
          <w:rPr>
            <w:rFonts w:ascii="Times New Roman" w:hAnsi="Times New Roman" w:eastAsiaTheme="minorEastAsia"/>
            <w:sz w:val="26"/>
            <w:szCs w:val="26"/>
          </w:rPr>
          <w:fldChar w:fldCharType="separate"/>
        </w:r>
        <w:r>
          <w:rPr>
            <w:rFonts w:ascii="Times New Roman" w:hAnsi="Times New Roman" w:eastAsiaTheme="minorEastAsia"/>
            <w:sz w:val="26"/>
            <w:szCs w:val="26"/>
            <w:lang w:val="zh-CN"/>
          </w:rPr>
          <w:t>2</w:t>
        </w:r>
        <w:r>
          <w:rPr>
            <w:rFonts w:ascii="Times New Roman" w:hAnsi="Times New Roman" w:eastAsiaTheme="minorEastAsia"/>
            <w:sz w:val="26"/>
            <w:szCs w:val="26"/>
          </w:rPr>
          <w:fldChar w:fldCharType="end"/>
        </w:r>
        <w:r>
          <w:rPr>
            <w:rFonts w:hint="eastAsia" w:asciiTheme="minorEastAsia" w:hAnsiTheme="minorEastAsia" w:eastAsiaTheme="minorEastAsia"/>
            <w:sz w:val="26"/>
            <w:szCs w:val="26"/>
          </w:rPr>
          <w:t xml:space="preserve"> —</w:t>
        </w:r>
      </w:p>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849C90">
    <w:pPr>
      <w:pStyle w:val="10"/>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HorizontalSpacing w:val="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F6531"/>
    <w:rsid w:val="00172A27"/>
    <w:rsid w:val="002A25D7"/>
    <w:rsid w:val="00383D24"/>
    <w:rsid w:val="003A6E58"/>
    <w:rsid w:val="004206A6"/>
    <w:rsid w:val="004501C3"/>
    <w:rsid w:val="004E08C6"/>
    <w:rsid w:val="005E2082"/>
    <w:rsid w:val="00604D10"/>
    <w:rsid w:val="00650FDC"/>
    <w:rsid w:val="0073222B"/>
    <w:rsid w:val="007A434A"/>
    <w:rsid w:val="007A71C7"/>
    <w:rsid w:val="00840433"/>
    <w:rsid w:val="00946C1B"/>
    <w:rsid w:val="00A84216"/>
    <w:rsid w:val="00B555A2"/>
    <w:rsid w:val="00B93C39"/>
    <w:rsid w:val="00C940C4"/>
    <w:rsid w:val="00E16B46"/>
    <w:rsid w:val="02491EC1"/>
    <w:rsid w:val="02E769F1"/>
    <w:rsid w:val="03ADC27D"/>
    <w:rsid w:val="04671E5B"/>
    <w:rsid w:val="05092C21"/>
    <w:rsid w:val="0512295E"/>
    <w:rsid w:val="05FB0B46"/>
    <w:rsid w:val="06700748"/>
    <w:rsid w:val="069D21A7"/>
    <w:rsid w:val="0779157B"/>
    <w:rsid w:val="078269B2"/>
    <w:rsid w:val="07A703EF"/>
    <w:rsid w:val="07E9B536"/>
    <w:rsid w:val="080C5A47"/>
    <w:rsid w:val="08226A8A"/>
    <w:rsid w:val="09D873B4"/>
    <w:rsid w:val="0A3F5E5C"/>
    <w:rsid w:val="0A807A01"/>
    <w:rsid w:val="0BAD1387"/>
    <w:rsid w:val="0BF4E0C7"/>
    <w:rsid w:val="0C4F676E"/>
    <w:rsid w:val="0C5126B6"/>
    <w:rsid w:val="0CA335C6"/>
    <w:rsid w:val="0D244D49"/>
    <w:rsid w:val="11E12C61"/>
    <w:rsid w:val="12B31AF9"/>
    <w:rsid w:val="13F41DC8"/>
    <w:rsid w:val="143633AB"/>
    <w:rsid w:val="161C263A"/>
    <w:rsid w:val="16401207"/>
    <w:rsid w:val="18312715"/>
    <w:rsid w:val="1844295B"/>
    <w:rsid w:val="1A3D1CE9"/>
    <w:rsid w:val="1A860BF2"/>
    <w:rsid w:val="1B10417C"/>
    <w:rsid w:val="1C1F27BD"/>
    <w:rsid w:val="1D5E5657"/>
    <w:rsid w:val="1D7774B1"/>
    <w:rsid w:val="1EA57152"/>
    <w:rsid w:val="1EFC5D4C"/>
    <w:rsid w:val="1FAA678E"/>
    <w:rsid w:val="1FBFFB61"/>
    <w:rsid w:val="20B7177E"/>
    <w:rsid w:val="20C35A63"/>
    <w:rsid w:val="21114D85"/>
    <w:rsid w:val="236A01BA"/>
    <w:rsid w:val="239C5E9F"/>
    <w:rsid w:val="24500FFE"/>
    <w:rsid w:val="251313CE"/>
    <w:rsid w:val="25EE6692"/>
    <w:rsid w:val="26EE1698"/>
    <w:rsid w:val="27736C68"/>
    <w:rsid w:val="27BE30CB"/>
    <w:rsid w:val="286C17F6"/>
    <w:rsid w:val="2A2420B3"/>
    <w:rsid w:val="2A4E49B9"/>
    <w:rsid w:val="2A723C82"/>
    <w:rsid w:val="2A8A1A57"/>
    <w:rsid w:val="2C5667A2"/>
    <w:rsid w:val="2D31514F"/>
    <w:rsid w:val="2EB44C7D"/>
    <w:rsid w:val="2EC879B3"/>
    <w:rsid w:val="2FF7993E"/>
    <w:rsid w:val="2FFB0150"/>
    <w:rsid w:val="312A7F91"/>
    <w:rsid w:val="31E76DD7"/>
    <w:rsid w:val="328950AF"/>
    <w:rsid w:val="349F3549"/>
    <w:rsid w:val="34DA64C3"/>
    <w:rsid w:val="35FFECD4"/>
    <w:rsid w:val="361E3C99"/>
    <w:rsid w:val="36AE1DBF"/>
    <w:rsid w:val="37111966"/>
    <w:rsid w:val="373566A3"/>
    <w:rsid w:val="37BF9EF1"/>
    <w:rsid w:val="38B90A1D"/>
    <w:rsid w:val="38CB549D"/>
    <w:rsid w:val="39347A66"/>
    <w:rsid w:val="39C30C26"/>
    <w:rsid w:val="3A8E5120"/>
    <w:rsid w:val="3B0E2792"/>
    <w:rsid w:val="3B6E48A5"/>
    <w:rsid w:val="3BF57113"/>
    <w:rsid w:val="3BFFC038"/>
    <w:rsid w:val="3C7D2B05"/>
    <w:rsid w:val="3CD9208E"/>
    <w:rsid w:val="3D776AD6"/>
    <w:rsid w:val="3DF7D239"/>
    <w:rsid w:val="3E7A120F"/>
    <w:rsid w:val="3EFFD66F"/>
    <w:rsid w:val="3F3516EE"/>
    <w:rsid w:val="3F8D11AC"/>
    <w:rsid w:val="3FC75789"/>
    <w:rsid w:val="3FFB2D56"/>
    <w:rsid w:val="3FFE84C6"/>
    <w:rsid w:val="42CB4776"/>
    <w:rsid w:val="436FCD9D"/>
    <w:rsid w:val="44465575"/>
    <w:rsid w:val="44A82B9D"/>
    <w:rsid w:val="465527BB"/>
    <w:rsid w:val="46BA7D24"/>
    <w:rsid w:val="473429AA"/>
    <w:rsid w:val="47A3E696"/>
    <w:rsid w:val="48F570E8"/>
    <w:rsid w:val="4AC544BB"/>
    <w:rsid w:val="4BDF9642"/>
    <w:rsid w:val="4CFD75DE"/>
    <w:rsid w:val="4D1C7E93"/>
    <w:rsid w:val="4E020ACB"/>
    <w:rsid w:val="4E8915E1"/>
    <w:rsid w:val="4EEF0BF7"/>
    <w:rsid w:val="4F055A6C"/>
    <w:rsid w:val="4F5F871D"/>
    <w:rsid w:val="4FC14287"/>
    <w:rsid w:val="4FFFD8DD"/>
    <w:rsid w:val="502E6D8D"/>
    <w:rsid w:val="50597F0F"/>
    <w:rsid w:val="506640DE"/>
    <w:rsid w:val="512E6AEE"/>
    <w:rsid w:val="51EB17A8"/>
    <w:rsid w:val="522602C5"/>
    <w:rsid w:val="52CA1363"/>
    <w:rsid w:val="538F45A4"/>
    <w:rsid w:val="54250771"/>
    <w:rsid w:val="548D0207"/>
    <w:rsid w:val="54DF253F"/>
    <w:rsid w:val="54ED70CD"/>
    <w:rsid w:val="56A17209"/>
    <w:rsid w:val="573D6B2A"/>
    <w:rsid w:val="57693925"/>
    <w:rsid w:val="5775C843"/>
    <w:rsid w:val="57B93B2B"/>
    <w:rsid w:val="57D93F6B"/>
    <w:rsid w:val="57E03510"/>
    <w:rsid w:val="5A211997"/>
    <w:rsid w:val="5A287B85"/>
    <w:rsid w:val="5A29518F"/>
    <w:rsid w:val="5A461818"/>
    <w:rsid w:val="5A973122"/>
    <w:rsid w:val="5AFA5D80"/>
    <w:rsid w:val="5B0020D9"/>
    <w:rsid w:val="5BE31161"/>
    <w:rsid w:val="5C276B6A"/>
    <w:rsid w:val="5C374DC2"/>
    <w:rsid w:val="5C3FC48C"/>
    <w:rsid w:val="5D9F313C"/>
    <w:rsid w:val="5DDE6A66"/>
    <w:rsid w:val="5DFF2723"/>
    <w:rsid w:val="5DFFFBB1"/>
    <w:rsid w:val="5E4734A9"/>
    <w:rsid w:val="5EEFE9D6"/>
    <w:rsid w:val="5F255358"/>
    <w:rsid w:val="5FDF46FF"/>
    <w:rsid w:val="5FF16D9D"/>
    <w:rsid w:val="5FF940D0"/>
    <w:rsid w:val="5FFF9E55"/>
    <w:rsid w:val="60F71FA8"/>
    <w:rsid w:val="62FEC6F1"/>
    <w:rsid w:val="65812CFB"/>
    <w:rsid w:val="65AF022A"/>
    <w:rsid w:val="672023BD"/>
    <w:rsid w:val="675F6C3C"/>
    <w:rsid w:val="67BD4CC9"/>
    <w:rsid w:val="68287379"/>
    <w:rsid w:val="686B7431"/>
    <w:rsid w:val="6B916ACC"/>
    <w:rsid w:val="6C662072"/>
    <w:rsid w:val="6D3E02A1"/>
    <w:rsid w:val="6D56005D"/>
    <w:rsid w:val="6D8D09DF"/>
    <w:rsid w:val="6DB27B89"/>
    <w:rsid w:val="6E6C0B11"/>
    <w:rsid w:val="6E79154F"/>
    <w:rsid w:val="6F7F8053"/>
    <w:rsid w:val="6F985025"/>
    <w:rsid w:val="6FFB2C49"/>
    <w:rsid w:val="70211410"/>
    <w:rsid w:val="70E5305A"/>
    <w:rsid w:val="71E91071"/>
    <w:rsid w:val="72C15BCE"/>
    <w:rsid w:val="73B7F23B"/>
    <w:rsid w:val="73BE005C"/>
    <w:rsid w:val="73EB1296"/>
    <w:rsid w:val="75FFADFE"/>
    <w:rsid w:val="76BE26EC"/>
    <w:rsid w:val="76EB44FE"/>
    <w:rsid w:val="76FA0B7E"/>
    <w:rsid w:val="77FB40A6"/>
    <w:rsid w:val="77FFB064"/>
    <w:rsid w:val="78306EBD"/>
    <w:rsid w:val="787768C3"/>
    <w:rsid w:val="78861E4A"/>
    <w:rsid w:val="78DE0D64"/>
    <w:rsid w:val="795DADB7"/>
    <w:rsid w:val="797F263E"/>
    <w:rsid w:val="799DAC54"/>
    <w:rsid w:val="79A73480"/>
    <w:rsid w:val="79B8D8BB"/>
    <w:rsid w:val="79C36A4C"/>
    <w:rsid w:val="79DDBAE6"/>
    <w:rsid w:val="7AFEEFCF"/>
    <w:rsid w:val="7B4E6794"/>
    <w:rsid w:val="7B75F0FA"/>
    <w:rsid w:val="7B79B6C5"/>
    <w:rsid w:val="7B7F19B4"/>
    <w:rsid w:val="7B7F3272"/>
    <w:rsid w:val="7BF6B370"/>
    <w:rsid w:val="7BFBDD57"/>
    <w:rsid w:val="7C323AF7"/>
    <w:rsid w:val="7CB98B7C"/>
    <w:rsid w:val="7CCB6B30"/>
    <w:rsid w:val="7D7D477B"/>
    <w:rsid w:val="7DAA215E"/>
    <w:rsid w:val="7DB32CDC"/>
    <w:rsid w:val="7DD7AB04"/>
    <w:rsid w:val="7DFFC4EA"/>
    <w:rsid w:val="7EC7D56A"/>
    <w:rsid w:val="7EDDB7F5"/>
    <w:rsid w:val="7EFA396D"/>
    <w:rsid w:val="7EFA6E37"/>
    <w:rsid w:val="7EFEEA9D"/>
    <w:rsid w:val="7EFFE202"/>
    <w:rsid w:val="7F1FF790"/>
    <w:rsid w:val="7F24326C"/>
    <w:rsid w:val="7F9FCE95"/>
    <w:rsid w:val="7FAFA600"/>
    <w:rsid w:val="7FBCBE7C"/>
    <w:rsid w:val="7FC7D88B"/>
    <w:rsid w:val="7FEFBB88"/>
    <w:rsid w:val="7FF76A74"/>
    <w:rsid w:val="7FFBB4CA"/>
    <w:rsid w:val="7FFEF794"/>
    <w:rsid w:val="7FFF8D4B"/>
    <w:rsid w:val="7FFFA262"/>
    <w:rsid w:val="8FF72FF7"/>
    <w:rsid w:val="9AE7F399"/>
    <w:rsid w:val="9FDAFB8D"/>
    <w:rsid w:val="A3FED99E"/>
    <w:rsid w:val="A97FAD51"/>
    <w:rsid w:val="AFE94686"/>
    <w:rsid w:val="AFFFB386"/>
    <w:rsid w:val="B5FFEE02"/>
    <w:rsid w:val="B72FC038"/>
    <w:rsid w:val="B755CAD8"/>
    <w:rsid w:val="B7CFA913"/>
    <w:rsid w:val="B977F742"/>
    <w:rsid w:val="BAFFFE55"/>
    <w:rsid w:val="BC889BEB"/>
    <w:rsid w:val="BD37D32D"/>
    <w:rsid w:val="BDDB88F3"/>
    <w:rsid w:val="BE6DFA8A"/>
    <w:rsid w:val="BEBDE621"/>
    <w:rsid w:val="BF8EC071"/>
    <w:rsid w:val="BFDD4CB0"/>
    <w:rsid w:val="BFF8244E"/>
    <w:rsid w:val="C9430196"/>
    <w:rsid w:val="CEDC139B"/>
    <w:rsid w:val="CFAFB217"/>
    <w:rsid w:val="D7FB6D69"/>
    <w:rsid w:val="DA575E51"/>
    <w:rsid w:val="DB83B63D"/>
    <w:rsid w:val="DDB76ACC"/>
    <w:rsid w:val="DEBD3981"/>
    <w:rsid w:val="DF3B1D1E"/>
    <w:rsid w:val="DFDF759F"/>
    <w:rsid w:val="E75F1C49"/>
    <w:rsid w:val="E7B63BB5"/>
    <w:rsid w:val="EBEEF0A5"/>
    <w:rsid w:val="EDEDE936"/>
    <w:rsid w:val="EE6D35AE"/>
    <w:rsid w:val="EEEB7030"/>
    <w:rsid w:val="EF7F3EC9"/>
    <w:rsid w:val="F13EC09F"/>
    <w:rsid w:val="F19B81B1"/>
    <w:rsid w:val="F1F2993C"/>
    <w:rsid w:val="F2FE5B8F"/>
    <w:rsid w:val="F4B8A9CD"/>
    <w:rsid w:val="F5FBFFAC"/>
    <w:rsid w:val="F67FA462"/>
    <w:rsid w:val="F6E3955F"/>
    <w:rsid w:val="F7DB7EA2"/>
    <w:rsid w:val="F7FE16D5"/>
    <w:rsid w:val="F91EC9F7"/>
    <w:rsid w:val="FB8C1812"/>
    <w:rsid w:val="FBBEC1F4"/>
    <w:rsid w:val="FBDF0641"/>
    <w:rsid w:val="FBDF6EE1"/>
    <w:rsid w:val="FCBFAEB1"/>
    <w:rsid w:val="FCF700BD"/>
    <w:rsid w:val="FD27324F"/>
    <w:rsid w:val="FD7E1418"/>
    <w:rsid w:val="FD9BDF08"/>
    <w:rsid w:val="FDA721AE"/>
    <w:rsid w:val="FDEF9BCB"/>
    <w:rsid w:val="FE7BE51D"/>
    <w:rsid w:val="FEEDA921"/>
    <w:rsid w:val="FEFD3AAE"/>
    <w:rsid w:val="FEFF9121"/>
    <w:rsid w:val="FF773A0D"/>
    <w:rsid w:val="FF7F24A3"/>
    <w:rsid w:val="FF969464"/>
    <w:rsid w:val="FFB51535"/>
    <w:rsid w:val="FFB72616"/>
    <w:rsid w:val="FFBDF256"/>
    <w:rsid w:val="FFBEA565"/>
    <w:rsid w:val="FFFDA2B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qFormat="1" w:uiPriority="99" w:semiHidden="0" w:name="header"/>
    <w:lsdException w:qFormat="1" w:uiPriority="0" w:semiHidden="0"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qFormat="1"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uiPriority="0" w:name="Body Text"/>
    <w:lsdException w:qFormat="1"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qFormat="1" w:unhideWhenUsed="0" w:uiPriority="0" w:semiHidden="0" w:name="Salutation"/>
    <w:lsdException w:qFormat="1" w:uiPriority="0" w:name="Date"/>
    <w:lsdException w:uiPriority="0" w:name="Body Text First Indent"/>
    <w:lsdException w:qFormat="1" w:uiPriority="99" w:semiHidden="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iPriority="99" w:semiHidden="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等线" w:hAnsi="等线" w:eastAsia="等线" w:cs="Times New Roman"/>
      <w:kern w:val="2"/>
      <w:sz w:val="21"/>
      <w:szCs w:val="22"/>
      <w:lang w:val="en-US" w:eastAsia="zh-CN" w:bidi="ar-SA"/>
    </w:rPr>
  </w:style>
  <w:style w:type="paragraph" w:styleId="4">
    <w:name w:val="heading 1"/>
    <w:basedOn w:val="1"/>
    <w:next w:val="1"/>
    <w:link w:val="24"/>
    <w:qFormat/>
    <w:uiPriority w:val="9"/>
    <w:pPr>
      <w:keepNext/>
      <w:keepLines/>
      <w:spacing w:before="340" w:after="330" w:line="578" w:lineRule="auto"/>
      <w:outlineLvl w:val="0"/>
    </w:pPr>
    <w:rPr>
      <w:b/>
      <w:bCs/>
      <w:kern w:val="44"/>
      <w:sz w:val="44"/>
      <w:szCs w:val="44"/>
    </w:rPr>
  </w:style>
  <w:style w:type="paragraph" w:styleId="5">
    <w:name w:val="heading 3"/>
    <w:basedOn w:val="1"/>
    <w:next w:val="1"/>
    <w:link w:val="23"/>
    <w:qFormat/>
    <w:uiPriority w:val="9"/>
    <w:pPr>
      <w:widowControl/>
      <w:spacing w:before="100" w:beforeAutospacing="1" w:after="100" w:afterAutospacing="1"/>
      <w:jc w:val="left"/>
      <w:outlineLvl w:val="2"/>
    </w:pPr>
    <w:rPr>
      <w:rFonts w:ascii="宋体" w:hAnsi="宋体" w:eastAsia="宋体" w:cs="宋体"/>
      <w:b/>
      <w:bCs/>
      <w:kern w:val="0"/>
      <w:sz w:val="27"/>
      <w:szCs w:val="27"/>
    </w:rPr>
  </w:style>
  <w:style w:type="character" w:default="1" w:styleId="14">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unhideWhenUsed/>
    <w:qFormat/>
    <w:uiPriority w:val="99"/>
    <w:pPr>
      <w:spacing w:after="0"/>
      <w:ind w:left="360" w:firstLine="360"/>
    </w:pPr>
  </w:style>
  <w:style w:type="paragraph" w:styleId="3">
    <w:name w:val="Body Text Indent"/>
    <w:basedOn w:val="1"/>
    <w:unhideWhenUsed/>
    <w:qFormat/>
    <w:uiPriority w:val="99"/>
    <w:pPr>
      <w:spacing w:after="120"/>
      <w:ind w:left="283"/>
    </w:pPr>
  </w:style>
  <w:style w:type="paragraph" w:styleId="6">
    <w:name w:val="Salutation"/>
    <w:basedOn w:val="1"/>
    <w:next w:val="1"/>
    <w:qFormat/>
    <w:uiPriority w:val="0"/>
    <w:rPr>
      <w:rFonts w:cs="Calibri"/>
      <w:kern w:val="0"/>
      <w:sz w:val="20"/>
      <w:szCs w:val="21"/>
    </w:rPr>
  </w:style>
  <w:style w:type="paragraph" w:styleId="7">
    <w:name w:val="Date"/>
    <w:basedOn w:val="1"/>
    <w:next w:val="1"/>
    <w:link w:val="28"/>
    <w:semiHidden/>
    <w:unhideWhenUsed/>
    <w:qFormat/>
    <w:uiPriority w:val="0"/>
    <w:pPr>
      <w:ind w:left="100" w:leftChars="2500"/>
    </w:pPr>
  </w:style>
  <w:style w:type="paragraph" w:styleId="8">
    <w:name w:val="Balloon Text"/>
    <w:basedOn w:val="1"/>
    <w:link w:val="27"/>
    <w:unhideWhenUsed/>
    <w:qFormat/>
    <w:uiPriority w:val="0"/>
    <w:rPr>
      <w:sz w:val="18"/>
      <w:szCs w:val="18"/>
    </w:rPr>
  </w:style>
  <w:style w:type="paragraph" w:styleId="9">
    <w:name w:val="footer"/>
    <w:basedOn w:val="1"/>
    <w:link w:val="26"/>
    <w:unhideWhenUsed/>
    <w:qFormat/>
    <w:uiPriority w:val="0"/>
    <w:pPr>
      <w:tabs>
        <w:tab w:val="center" w:pos="4153"/>
        <w:tab w:val="right" w:pos="8306"/>
      </w:tabs>
      <w:snapToGrid w:val="0"/>
      <w:jc w:val="left"/>
    </w:pPr>
    <w:rPr>
      <w:sz w:val="18"/>
      <w:szCs w:val="18"/>
    </w:rPr>
  </w:style>
  <w:style w:type="paragraph" w:styleId="10">
    <w:name w:val="header"/>
    <w:basedOn w:val="1"/>
    <w:link w:val="25"/>
    <w:unhideWhenUsed/>
    <w:qFormat/>
    <w:uiPriority w:val="99"/>
    <w:pPr>
      <w:pBdr>
        <w:bottom w:val="single" w:color="auto" w:sz="6" w:space="1"/>
      </w:pBdr>
      <w:tabs>
        <w:tab w:val="center" w:pos="4153"/>
        <w:tab w:val="right" w:pos="8306"/>
      </w:tabs>
      <w:snapToGrid w:val="0"/>
      <w:jc w:val="center"/>
    </w:pPr>
    <w:rPr>
      <w:sz w:val="18"/>
      <w:szCs w:val="18"/>
    </w:rPr>
  </w:style>
  <w:style w:type="paragraph" w:styleId="11">
    <w:name w:val="HTML Preformatted"/>
    <w:basedOn w:val="1"/>
    <w:semiHidden/>
    <w:unhideWhenUsed/>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12">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15">
    <w:name w:val="Strong"/>
    <w:qFormat/>
    <w:uiPriority w:val="22"/>
    <w:rPr>
      <w:b/>
      <w:bCs/>
    </w:rPr>
  </w:style>
  <w:style w:type="character" w:styleId="16">
    <w:name w:val="page number"/>
    <w:basedOn w:val="14"/>
    <w:unhideWhenUsed/>
    <w:qFormat/>
    <w:uiPriority w:val="0"/>
  </w:style>
  <w:style w:type="character" w:styleId="17">
    <w:name w:val="Emphasis"/>
    <w:basedOn w:val="14"/>
    <w:qFormat/>
    <w:uiPriority w:val="20"/>
    <w:rPr>
      <w:i/>
    </w:rPr>
  </w:style>
  <w:style w:type="character" w:styleId="18">
    <w:name w:val="Hyperlink"/>
    <w:basedOn w:val="14"/>
    <w:unhideWhenUsed/>
    <w:qFormat/>
    <w:uiPriority w:val="99"/>
    <w:rPr>
      <w:color w:val="0000FF"/>
      <w:u w:val="single"/>
    </w:rPr>
  </w:style>
  <w:style w:type="paragraph" w:customStyle="1" w:styleId="19">
    <w:name w:val="_Style 4"/>
    <w:basedOn w:val="1"/>
    <w:unhideWhenUsed/>
    <w:qFormat/>
    <w:uiPriority w:val="99"/>
    <w:pPr>
      <w:widowControl/>
      <w:spacing w:after="160" w:line="240" w:lineRule="exact"/>
      <w:jc w:val="left"/>
    </w:pPr>
    <w:rPr>
      <w:rFonts w:hint="eastAsia"/>
    </w:rPr>
  </w:style>
  <w:style w:type="paragraph" w:customStyle="1" w:styleId="20">
    <w:name w:val="列出段落1"/>
    <w:basedOn w:val="1"/>
    <w:qFormat/>
    <w:uiPriority w:val="34"/>
    <w:pPr>
      <w:ind w:firstLine="420" w:firstLineChars="200"/>
    </w:pPr>
  </w:style>
  <w:style w:type="paragraph" w:customStyle="1" w:styleId="21">
    <w:name w:val="列表段落1"/>
    <w:basedOn w:val="1"/>
    <w:qFormat/>
    <w:uiPriority w:val="34"/>
    <w:pPr>
      <w:ind w:firstLine="420" w:firstLineChars="200"/>
    </w:pPr>
  </w:style>
  <w:style w:type="paragraph" w:customStyle="1" w:styleId="22">
    <w:name w:val="列出段落2"/>
    <w:basedOn w:val="1"/>
    <w:qFormat/>
    <w:uiPriority w:val="34"/>
    <w:pPr>
      <w:ind w:firstLine="420" w:firstLineChars="200"/>
    </w:pPr>
  </w:style>
  <w:style w:type="character" w:customStyle="1" w:styleId="23">
    <w:name w:val="标题 3 Char"/>
    <w:link w:val="5"/>
    <w:qFormat/>
    <w:uiPriority w:val="9"/>
    <w:rPr>
      <w:rFonts w:ascii="宋体" w:hAnsi="宋体" w:eastAsia="宋体" w:cs="宋体"/>
      <w:b/>
      <w:bCs/>
      <w:kern w:val="0"/>
      <w:sz w:val="27"/>
      <w:szCs w:val="27"/>
    </w:rPr>
  </w:style>
  <w:style w:type="character" w:customStyle="1" w:styleId="24">
    <w:name w:val="标题 1 Char"/>
    <w:link w:val="4"/>
    <w:qFormat/>
    <w:uiPriority w:val="9"/>
    <w:rPr>
      <w:b/>
      <w:bCs/>
      <w:kern w:val="44"/>
      <w:sz w:val="44"/>
      <w:szCs w:val="44"/>
    </w:rPr>
  </w:style>
  <w:style w:type="character" w:customStyle="1" w:styleId="25">
    <w:name w:val="页眉 Char"/>
    <w:link w:val="10"/>
    <w:qFormat/>
    <w:uiPriority w:val="99"/>
    <w:rPr>
      <w:sz w:val="18"/>
      <w:szCs w:val="18"/>
    </w:rPr>
  </w:style>
  <w:style w:type="character" w:customStyle="1" w:styleId="26">
    <w:name w:val="页脚 Char"/>
    <w:link w:val="9"/>
    <w:qFormat/>
    <w:uiPriority w:val="99"/>
    <w:rPr>
      <w:sz w:val="18"/>
      <w:szCs w:val="18"/>
    </w:rPr>
  </w:style>
  <w:style w:type="character" w:customStyle="1" w:styleId="27">
    <w:name w:val="批注框文本 Char"/>
    <w:link w:val="8"/>
    <w:semiHidden/>
    <w:qFormat/>
    <w:uiPriority w:val="0"/>
    <w:rPr>
      <w:rFonts w:ascii="等线" w:hAnsi="等线" w:eastAsia="等线"/>
      <w:kern w:val="2"/>
      <w:sz w:val="18"/>
      <w:szCs w:val="18"/>
    </w:rPr>
  </w:style>
  <w:style w:type="character" w:customStyle="1" w:styleId="28">
    <w:name w:val="日期 Char"/>
    <w:basedOn w:val="14"/>
    <w:link w:val="7"/>
    <w:semiHidden/>
    <w:qFormat/>
    <w:uiPriority w:val="0"/>
    <w:rPr>
      <w:rFonts w:ascii="等线" w:hAnsi="等线" w:eastAsia="等线"/>
      <w:kern w:val="2"/>
      <w:sz w:val="21"/>
      <w:szCs w:val="22"/>
    </w:rPr>
  </w:style>
  <w:style w:type="character" w:customStyle="1" w:styleId="29">
    <w:name w:val="Subtle Reference"/>
    <w:basedOn w:val="14"/>
    <w:qFormat/>
    <w:uiPriority w:val="31"/>
    <w:rPr>
      <w:smallCaps/>
      <w:color w:val="C0504D" w:themeColor="accent2"/>
      <w:u w:val="single"/>
    </w:rPr>
  </w:style>
  <w:style w:type="paragraph" w:customStyle="1" w:styleId="30">
    <w:name w:val="正文文字缩进 2"/>
    <w:basedOn w:val="1"/>
    <w:qFormat/>
    <w:uiPriority w:val="0"/>
    <w:pPr>
      <w:widowControl/>
      <w:spacing w:before="119" w:line="708" w:lineRule="atLeast"/>
      <w:ind w:firstLine="561"/>
    </w:pPr>
    <w:rPr>
      <w:rFonts w:ascii="仿宋_GB2312" w:hAnsi="Times New Roman" w:eastAsia="仿宋_GB2312"/>
      <w:color w:val="000000"/>
      <w:kern w:val="0"/>
      <w:sz w:val="28"/>
      <w:szCs w:val="20"/>
    </w:rPr>
  </w:style>
  <w:style w:type="paragraph" w:customStyle="1" w:styleId="31">
    <w:name w:val="正文文字缩进"/>
    <w:basedOn w:val="1"/>
    <w:qFormat/>
    <w:uiPriority w:val="0"/>
    <w:pPr>
      <w:widowControl/>
      <w:spacing w:line="771" w:lineRule="atLeast"/>
      <w:ind w:firstLine="572"/>
    </w:pPr>
    <w:rPr>
      <w:rFonts w:ascii="Times New Roman" w:hAnsi="Times New Roman" w:eastAsia="宋体"/>
      <w:color w:val="000000"/>
      <w:kern w:val="0"/>
      <w:sz w:val="28"/>
      <w:szCs w:val="20"/>
    </w:rPr>
  </w:style>
  <w:style w:type="paragraph" w:customStyle="1" w:styleId="32">
    <w:name w:val="正文文字"/>
    <w:basedOn w:val="1"/>
    <w:qFormat/>
    <w:uiPriority w:val="0"/>
    <w:pPr>
      <w:widowControl/>
      <w:spacing w:line="351" w:lineRule="atLeast"/>
      <w:ind w:firstLine="419"/>
      <w:jc w:val="left"/>
    </w:pPr>
    <w:rPr>
      <w:rFonts w:ascii="Times New Roman" w:hAnsi="Times New Roman" w:eastAsia="宋体"/>
      <w:color w:val="000000"/>
      <w:kern w:val="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China</Company>
  <Pages>5</Pages>
  <Words>1655</Words>
  <Characters>1817</Characters>
  <Lines>87</Lines>
  <Paragraphs>24</Paragraphs>
  <TotalTime>29</TotalTime>
  <ScaleCrop>false</ScaleCrop>
  <LinksUpToDate>false</LinksUpToDate>
  <CharactersWithSpaces>1821</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2022-02-09T08:36:00Z</dcterms:created>
  <dc:creator>陈 施尧</dc:creator>
  <cp:lastModifiedBy>耿静</cp:lastModifiedBy>
  <cp:lastPrinted>2025-03-04T00:02:00Z</cp:lastPrinted>
  <dcterms:modified xsi:type="dcterms:W3CDTF">2025-03-05T11:02:46Z</dcterms:modified>
  <dc:title>关于申报2020年海南省哲学社会科学规划课题的通知</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CC9807CE91934F6AAE2C8E0A29CAE9A3_13</vt:lpwstr>
  </property>
</Properties>
</file>