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A58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rFonts w:ascii="微软雅黑" w:hAnsi="微软雅黑" w:eastAsia="微软雅黑" w:cs="微软雅黑"/>
          <w:b/>
          <w:bCs/>
          <w:sz w:val="44"/>
          <w:szCs w:val="44"/>
        </w:rPr>
      </w:pPr>
      <w:r>
        <w:rPr>
          <w:rFonts w:hint="eastAsia" w:ascii="微软雅黑" w:hAnsi="微软雅黑" w:eastAsia="微软雅黑" w:cs="微软雅黑"/>
          <w:b/>
          <w:bCs/>
          <w:caps w:val="0"/>
          <w:color w:val="333333"/>
          <w:spacing w:val="0"/>
          <w:sz w:val="44"/>
          <w:szCs w:val="44"/>
        </w:rPr>
        <w:t>研究阐释党的二十届四中全会精神国家社会科学基金重大专项招标公告</w:t>
      </w:r>
    </w:p>
    <w:p w14:paraId="1D05F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为深入研究阐释党的二十届四中全会精神，国家社会科学基金列出一批重大专项研究选题，面向全国公开招标。现将有关事项公告如下。</w:t>
      </w:r>
    </w:p>
    <w:p w14:paraId="086934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一、招标单位</w:t>
      </w:r>
    </w:p>
    <w:p w14:paraId="7DDCB3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全国哲学社会科学工作办公室</w:t>
      </w:r>
    </w:p>
    <w:p w14:paraId="15C516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二、招标对象</w:t>
      </w:r>
    </w:p>
    <w:p w14:paraId="7C09759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主要包括中央有关部委，教育部直属高校，省级以上党校（行政学院）、社科院、高校和重点研究基地，军队系统重点院校和社科研究机构的研究人员。投标以责任单位名义组织，多单位联合投标须确定一个责任单位。鼓励理论工作部门与实际工作部门合作开展研究。</w:t>
      </w:r>
    </w:p>
    <w:p w14:paraId="429CC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三、招标工作总的要求</w:t>
      </w:r>
    </w:p>
    <w:p w14:paraId="094BBE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以习近平新时代中国特色社会主义思想为指导，深入贯彻落实党的二十大和二十届历次全会精神，紧紧围绕习近平总书记在党的二十届四中全会上的重要讲话精神和《中共中央关于制定国民经济和社会发展第十五个五年规划的建议》，组织社科界深入研究阐释党的二十届四中全会提出的重要思想观点、重大战略部署，大力推动实践基础上的理论创新，着力推出一批有理论深度、有实践价值的高质量研究成果，为深入学习宣传贯彻党的二十届四中全会精神提供坚实学理支撑。</w:t>
      </w:r>
    </w:p>
    <w:p w14:paraId="000881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四、招标数量和资助强度</w:t>
      </w:r>
    </w:p>
    <w:p w14:paraId="48290D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本次重大专项招标共确定124个招标选题，根据投标情况和课题质量，每个研究方向原则上确立1项中标课题；每项资助经费60—80万元。</w:t>
      </w:r>
    </w:p>
    <w:p w14:paraId="6EF4D8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五、投标资格要求</w:t>
      </w:r>
    </w:p>
    <w:p w14:paraId="47F632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（一）投标责任单位须具备下列条件：</w:t>
      </w:r>
    </w:p>
    <w:p w14:paraId="1998097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1.在相关研究领域具有较强的科研力量和深厚的学术积累。</w:t>
      </w:r>
    </w:p>
    <w:p w14:paraId="666E6A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2.设有专门负责科研管理工作的职能部门。</w:t>
      </w:r>
    </w:p>
    <w:p w14:paraId="029A81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3.能够为开展重大专项研究工作提供良好条件。</w:t>
      </w:r>
    </w:p>
    <w:p w14:paraId="30949F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（二）投标人须具备下列条件：</w:t>
      </w:r>
    </w:p>
    <w:p w14:paraId="388671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遵守中华人民共和国宪法和法律，遵守国家社会科学基金各项管理规定；在相关研究领域具有深厚的学术造诣和丰富的科研经验，品行端正，学风优良；具有正高级专业技术职称或厅局级（含）以上领导职务，能够承担实质性研究工作并担负科研组织指导职责；每个投标团队首席专家只能为一人。</w:t>
      </w:r>
    </w:p>
    <w:p w14:paraId="78BE6E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在研的国家社会科学基金重大项目和重大研究专项、马克思主义理论研究和建设工程重大项目、教育部哲学社会科学研究重大课题攻关项目及其他国家级科研重大项目的首席专家，不能作为首席专家参加本次投标。</w:t>
      </w:r>
    </w:p>
    <w:p w14:paraId="7D576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31B6CA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六、投标课题要求</w:t>
      </w:r>
    </w:p>
    <w:p w14:paraId="578B3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投标人须按照招标选题（附后）投标，原则上不能修改选题表述，如确有需要可进行适当微调，但不得大幅压缩或改变研究内容。本次投标须按照新修订的《投标书》（2025年12月制）规定的内容和要求填写申报材料。《投标书》要突出课题论证设计部分，重点介绍研究问题、总体框架和预期目标，课题研究思路、研究重点和创新之处，字数不得超过《投标书》限定要求。</w:t>
      </w:r>
    </w:p>
    <w:p w14:paraId="46DC38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2.投标人要着眼服务国家需求，树立目标导向，增强问题意识，课题设计要突出研究重点，不宜过于宽泛，避免大而全，子课题数量一般不超过5个。每个子课题只能确定一名负责人。完成时间一般为2年。</w:t>
      </w:r>
    </w:p>
    <w:p w14:paraId="55FF3C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投标人要熟知国内外相关领域研究前沿动态，具备扎实的研究基础和丰富的相关前期研究成果。投标人要紧紧围绕重点问题深入实际调查研究，加强战略性思考，开展前瞻性研究，应着重阐明本课题设计相对于已有研究的独到学术价值、应用价值和社会意义。</w:t>
      </w:r>
    </w:p>
    <w:p w14:paraId="55EC0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投标人要树立鲜明的问题导向和创新意识，在框架设计、研究思路、主要内容、基本观点、研究方法等方面，体现创新的学术思想、独到的学术见解和可能取得的突破。要注重采取多学科研究方法和组建跨学科研究团队，发挥重大课题在科研育人方面的重要作用。</w:t>
      </w:r>
    </w:p>
    <w:p w14:paraId="39AF1D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5.投标人须提交2篇与申报选题研究领域相关的最具代表性的成果（论文或专著），作为评审立项的重要参考。</w:t>
      </w:r>
    </w:p>
    <w:p w14:paraId="527F37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七、投标纪律要求</w:t>
      </w:r>
    </w:p>
    <w:p w14:paraId="129D10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1.责任单位和投标人要加强审核，切实把好政治方向关和学术质量关。各地社科管理部门和在京委托管理机构要按工作程序对《投标书》、投标人及科研团队进行资格审查，合格的予以报送。</w:t>
      </w:r>
    </w:p>
    <w:p w14:paraId="0D629F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27F006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54C4BB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4.投标人可提出2名以内建议回避评审专家，我办将根据评审工作实际情况予以考虑。</w:t>
      </w:r>
    </w:p>
    <w:p w14:paraId="559160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rPr>
        <w:t>八、时间安排</w:t>
      </w:r>
    </w:p>
    <w:p w14:paraId="6002B9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1.国家社会科学基金重大专项网络申报系统于2026年2月6日零时至10日17时开放，在此期间投标人可登录国家社会科学基金科研创新服务管理平台(https://xm.npopss-cn.gov.cn)，并按规定要求填写申报信息（已有账号者无需再次注册）。逾期系统自动关闭，不再受理申报。</w:t>
      </w:r>
    </w:p>
    <w:p w14:paraId="166133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国家社会科学基金科研创新服务管理平台中的“项目申报系统”为本次申报的唯一网络平台。有关申报系统及技术问题请咨询400-800-1636，电子信箱：support@e-plugger.com。</w:t>
      </w:r>
    </w:p>
    <w:p w14:paraId="6DF909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2.省级社科管理部门、在京委托管理机构须于2026年2月15日前将审核通过的《投标书》报送我办，并确保数据的真实性、完整性和一致性。</w:t>
      </w:r>
    </w:p>
    <w:p w14:paraId="132175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3.全国社科工作办对《投标书》进行资格审查，组织专家对通过资格审查的投标材料进行评审，提出建议中标课题名单并按程序立项。</w:t>
      </w:r>
    </w:p>
    <w:p w14:paraId="58A5D8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全国哲学社会科学工作办公室</w:t>
      </w:r>
    </w:p>
    <w:p w14:paraId="1675D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rPr>
        <w:t>2025年12月26日</w:t>
      </w:r>
    </w:p>
    <w:p w14:paraId="08A8F6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9118E"/>
    <w:rsid w:val="512B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Emphasis"/>
    <w:basedOn w:val="6"/>
    <w:qFormat/>
    <w:uiPriority w:val="0"/>
    <w:rPr>
      <w:i/>
    </w:rPr>
  </w:style>
  <w:style w:type="character" w:styleId="10">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2338</Words>
  <Characters>2446</Characters>
  <Lines>0</Lines>
  <Paragraphs>0</Paragraphs>
  <TotalTime>15</TotalTime>
  <ScaleCrop>false</ScaleCrop>
  <LinksUpToDate>false</LinksUpToDate>
  <CharactersWithSpaces>2446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2025-12-27T03:16:00Z</dcterms:created>
  <dc:creator>tuantuan</dc:creator>
  <cp:lastModifiedBy>WPS_1686732139</cp:lastModifiedBy>
  <dcterms:modified xsi:type="dcterms:W3CDTF">2025-12-29T03:44:56Z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eyJoZGlkIjoiMWMzMTJhNDNlNWEyZmFlYjEzODg4ZDJhMmUwNWMxMmYiLCJ1c2VySWQiOiIxNTA5NDQxNDk4In0=</vt:lpwstr>
  </property>
  <property fmtid="{D5CDD505-2E9C-101B-9397-08002B2CF9AE}" pid="4" name="ICV">
    <vt:lpwstr>8F876A0751A94CCBADD88A55E1072B21_12</vt:lpwstr>
  </property>
</Properties>
</file>